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3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Ustrzyki Dolne, 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.12.2020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POSTĘPOWANIA 2020/12/16/1   </w:t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ZAPYTANIE OFERTOWE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UTWORZENIE APLIKACJI MOBILNEJ WYKORZYSTUJĄCEJ ZJAWISKO SPOŁECZNE SHARING ECONOMY.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Zamówienie realizowane w ramach projektu pn.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MyEventeo - aplikacja biletowa wykorzystująca zjawisko społeczne sharing economy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współfinansowany ze środków Unii Europejskiej – Europejskiego Funduszu Rozwoju Regionalnego w ramach osi priorytetowej I: Przedsiębiorcza Polska Wschodnia, Działania 1.1 Platformy startowe dla nowych pomysłów, Poddziałania 1.1.2 Rozwój startupów w Polsce Wschodniej Programu Operacyjnego Polska Wschodnia 2014-2020 (POPW),    nr  Projektu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POPW.01.01.02-18-0027/20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Postępowanie o udzielenie zamówienia publicznego prowadzone jest zgodnie z Wytycznymi w zakresie kwalifikowalności wydatków w ramach Europejskiego Funduszu Rozwoju Regionalnego, Europejskiego Funduszu Społecznego oraz Funduszu Spójności na lata 2014-2020, Wytycznymi w zakresie kwalifikowalności wydatków w Programie Operacyjnym Polska Wschodnia 2014-2020, z zachowaniem zasad uczciwej konkurencji, równego traktowania wykonawców, efektywności, jawności i przejrzystości.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I. INFORMACJA O ZAMAWIAJĄCYM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BOOM TECH Sp. z o.o., 38-700 Ustrzyki Dolne, ul. 29-go Listopada 2, reprezentowana przez Natalię Jędrak – Prezesa Zarządu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ul. 29-go listopada 2, 38-700 Ustrzyki Dolne,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Tel. +48 </w:t>
      </w:r>
      <w:r w:rsidDel="00000000" w:rsidR="00000000" w:rsidRPr="00000000">
        <w:rPr>
          <w:i w:val="1"/>
          <w:rtl w:val="0"/>
        </w:rPr>
        <w:t xml:space="preserve">881144041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Internet: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www.myeventeo.pl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e-mail: oferty@myeventeo.pl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Zapytanie ofertowe zostanie opublikowane w  Bazie Konkurencyjności oraz na stronie Zamawiającego.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II. OPIS PRZEDMIOTU ZAMÓWIENIA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zamówienia jest wykonanie usługi polegającej na stworzeniu aplikacji mobilnej, która wykorzystywana będzie do sprzedaży biletów na wydarzenia, organizowaniu i dołączaniu do eventów w okolicy.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Zakres przedmiotu zamówienia obejmuje: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Utworzenie aplikacji mobilnej składającej się z następujących funkcjonalności: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 Design/UX/UI: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Architektury Informacji oraz Wireframes (klikalne makiety).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Zaprojektowanie Responsive Web Design (RWD) oraz ekranów UI/UX.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Poprawki do Design Systemu w ciągu trwania Sprintów (zgodnie z uwagami od Zamawiającego).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logotypu aplikacji zgodnie z wymaganiami Zamawiającego.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Aplikacja powinna być wykonana zgodnie z obowiązującymi przepisami i normami, w szczególności z uwzględnieniem wytycznych WCAG 2.0.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Uwzględnienie RODO &amp; Regulaminu &amp; Polityki prywatności dostępnych do akceptacji przez użytkowników.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ma obowiązek trwałego umieszczenia logotypów UE wymaganych dla Programu Operacyjnego Polska Wschodnia</w:t>
      </w:r>
      <w:r w:rsidDel="00000000" w:rsidR="00000000" w:rsidRPr="00000000">
        <w:rPr>
          <w:rtl w:val="0"/>
        </w:rPr>
        <w:t xml:space="preserve">,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godnych z zasadami programu POPW.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Przewidywany czas wykonania zakresu prac z p</w:t>
      </w:r>
      <w:r w:rsidDel="00000000" w:rsidR="00000000" w:rsidRPr="00000000">
        <w:rPr>
          <w:b w:val="1"/>
          <w:color w:val="000000"/>
          <w:rtl w:val="0"/>
        </w:rPr>
        <w:t xml:space="preserve">kt. 2 ppk</w:t>
      </w:r>
      <w:r w:rsidDel="00000000" w:rsidR="00000000" w:rsidRPr="00000000">
        <w:rPr>
          <w:b w:val="1"/>
          <w:rtl w:val="0"/>
        </w:rPr>
        <w:t xml:space="preserve">t. </w:t>
      </w:r>
      <w:r w:rsidDel="00000000" w:rsidR="00000000" w:rsidRPr="00000000">
        <w:rPr>
          <w:b w:val="1"/>
          <w:color w:val="000000"/>
          <w:rtl w:val="0"/>
        </w:rPr>
        <w:t xml:space="preserve">2.1.1.  </w:t>
      </w:r>
      <w:r w:rsidDel="00000000" w:rsidR="00000000" w:rsidRPr="00000000">
        <w:rPr>
          <w:b w:val="1"/>
          <w:color w:val="000000"/>
          <w:rtl w:val="0"/>
        </w:rPr>
        <w:t xml:space="preserve">- 45 dni. Po wykonaniu i akceptacji przez Zamawiającego  poprawności wykonania prac wykazanych w punkcie powyżej Zamawiający zapłaci wykonawcy wynagrodzenie w wysokości 30% wartości umowy w terminie do 7 dni.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2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Konfiguracja środowiska, przygotowanie architektury rozwiązania i bazy aplikacji.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programistyczne polegające na testach i wdrożeniu oprogramowania.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dopuszcza się użycia zamkniętych lub płatnych bibliotek.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Zgodność z zasadami “clean code”.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Uruchomienie, wdrożenie, testowanie odbywać się będzie za pomocą serwera automatyzacji Jenkins.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Stworzenie mechanizmu logowania i rejestracji w tym facebook, google z łatwą możliwością poszerzenia o następne platformy.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Ekran powitalny.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Ekran bieżących i historycznych wydarzeń.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Wyszukiwania wydarzeń dostępnych w okolicy: społeczne, online, publiczne, atrakcje, szkolenia, koncerty, sportowe.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Kreator wydarzeń.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 użytkownika - B2C.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 użytkownika: firm, instytucji z dostępem do sprzedaży biletów i potwierdzoną weryfikacją przez operatorów płatności.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lojalnościowy.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Funkcjonalność czatu.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Oceny użytkowników: referencje, opinie, ocena w przyjętej skali.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Szablony wydarzeń cyklicznych.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Automatyczne powiadomienie mailowe: po rezerwacji, zakupu biletów, dołączeniu do wydarzenia, potwierdzeniu wydarzenia przy osiągnięciu minimalnej liczby użytkowników, wystawianie opinii, otrzymywanie opinii.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Notyfikacje PUSH plus zabezpieczenia logiczne.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Weryfikacja profilu Facebook.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Zgłaszanie innych użytkowników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Helpdesk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Poziomy doświadczeń użytkowników w poszczególnych kategoriach.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Zaprojektowanie schematu bazy danych dla firestore, z uwzględnieniem modelu aplikacji PWA z zastosowaniem Firestore Rules oraz Firestore Indexes.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Analiza i implementacja środków bezpieczeństwa systemu informatycznego.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1362075</wp:posOffset>
            </wp:positionH>
            <wp:positionV relativeFrom="paragraph">
              <wp:posOffset>430708</wp:posOffset>
            </wp:positionV>
            <wp:extent cx="4591368" cy="800100"/>
            <wp:effectExtent b="0" l="0" r="0" t="0"/>
            <wp:wrapSquare wrapText="bothSides" distB="0" distT="0" distL="0" distR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368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2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Stworzenie systemu CMS do zarządzania aplikacją webową: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Kod źródłowy modułu CMS oraz modułu mobilnego powinien zostać uwspólniony. Wskazuje się stosować rozwiązania mono-repo.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Osobny UI dla CMS.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Zablokowanie/Zbanowanie użytkownika, wydarzenia, organizatora, partnera, opinii, referencji.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Zmiany rangi/roli użytkownika.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Wysyłania powiadomień grupowych.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Pozostałe: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Metodyka Agile – SCRUM. W ramach realizacji zamówienia zostaną zorganizowane 1-2-tygodniowe sprinty, podczas których zostanie ustalone, czy realizowane zadania spełniają oczekiwania Zamawiającego i nie wykraczają poza ustalony harmonogram.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kiedy ustalony zakres prac będzie wymagał modyfikacji, zostaną zorganizowane warsztaty, podczas których zostanie ustalona z Wykonawcą i dokonana modyfikacja harmonogramu wraz z zakresem.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Kanały komunikacji Zamawiającego z Wykonawcą: spotkania face-to-face, Trello, Jira, Slack, mail, telekonferencje.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Tworzenie kodu aplikacji będzie odbywać się na koncie firmy Boom Tech </w:t>
        <w:br w:type="textWrapping"/>
        <w:t xml:space="preserve">Sp. z o.o. z ciągłym dostępem dla Zamawiającego i Wykonawcy. Zostanie utworzone przez Wykonawcę repozytorium na koncie firmy Boom Tech Sp. z o.o. do pracy zespołu, przechowywania dokumentacji, grafiki. </w:t>
      </w: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Utworzenie kont JIRA, Confluence, należy do obowiązków Wykonawcy i obejmuje również pokrycie kosztu przez Wykonawcę za okres użytkowania 1 rok na rzecz  Boom </w:t>
        <w:br w:type="textWrapping"/>
        <w:t xml:space="preserve">Tech sp. z o.o.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trakcie realizacji testy po każdej funkcjonalności oraz po zakończeniu realizacji. Planowane testy, harmonogram wykonania testów, ich specyfikacja oraz raporty są wpisami do dziennika testów dostępnego dla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testów jednostkowych dla opracowanych mechanizmów: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 - testy jednostkowe. Wykonuje zespół programistów Wykonawcy. Po zakończeniu rozwoju związanego z w/w funkcją Wykonawca zobowiązany jest do przeprowadzenia testów jednostkowych, w celu sprawdzenia, czy wymagania zostały opracowane. 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Poprawa błędów wykrytych podczas testów.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Potwierdzeniem testów jest raport oraz akceptacja wyników przez Zamawiającego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E2E - przy użyciu frameworka Cypress lub Protractor: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Poprawa błędów wykrytych podczas testów.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Potwierdzeniem testów jest raport oraz jego akceptacja przez Zamawiającego.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UAT - testy akceptacyjne: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Testy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przeprowadzane są przez użytkowników business w celu sprawdzenia, jakości produktu dostarczonego przez Wykonawcę. Jeśli UAT został zatwierdzony, to Wykonawca ma za zadanie wdrożyć funkcjonalność do środowiska produkcyjnego.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Testowanie alfa: Testowanie alfa odbywa się po stronie oprogramowania. W tym procesie Zamawiający sprawdza oprogramowanie i wyraża opinię. Potwierdzeniem testów jest krótki raport dostępny w Jenkins.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1609725</wp:posOffset>
            </wp:positionH>
            <wp:positionV relativeFrom="paragraph">
              <wp:posOffset>583108</wp:posOffset>
            </wp:positionV>
            <wp:extent cx="4591368" cy="800100"/>
            <wp:effectExtent b="0" l="0" r="0" t="0"/>
            <wp:wrapTopAndBottom distB="0" dist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368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Testy beta - wykonywane po stronie Zamawiającego. Zamawiający testuje aplikację na specjalnie przygotowanym środowisku (staging).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Wejście na rynek: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Wdrożenie systemu i aplikacji do środowiska produkcyjnego.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projektu do wejścia na rynek.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niniejszego zamówienia obowiązkiem wykonawcy, po zakończeniu prac programistycznych, będzie również wdrożenie i uruchomienie elementów składających się na przedmiotowy system na firebase wskazanym przez Zamawiającego, w tym dokonanie odpowiednich testów potwierdzających prawidłowe działanie techniczne oraz funkcjonalne stworzonego systemu.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Wdrażanie koniecznych zmian do wypuszczenia aplikacji na Google Play.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Wypuszczenie jako nieodpłatnej aplikacji na Google Play.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publikuje aplikację w imieniu Zamawiającego.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Utrzymywanie aplikacji na serwerach firebase jest kosztem po stronie Zamawiającego. 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środowisko Firebase jest zoptymalizowane kosztowo przez Wykonawcę: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Można ją podpiąć do pulpitu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swoją dedykowaną ikonkę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Połączenie aplikacji z Google Analytics umożliwiająca zebranie statystyk.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zarejestrowany użytkownik nie musi mieć loginu i hasła, aby korzystać z podstawowych funkcji aplikacji.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jest zobowiązany do umieszczenia informacji zgodnych z RODO, regulaminu oraz klauzuli informacyjnej dla użytkowników, które Zamawiający mu przekaże w trakcie tworzenia aplikacji, w terminie wspólnie uzgodnionym z Wykonawcą.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przekazanie autorskich praw majątkowych do wszystkich elementów zamówienia, w pełnym zakresie bez żadnych wyjątków, w cenie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2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Aplikacja mobilna działająca na systemach: IOS, Android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Poprawa błędów przez rok od zakończenia realizacji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(tj. od daty podpisania protokołu odbioru przedmiotu zamówienia):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zobowiązuje się do reakcji i usuwania poprawnie zgłoszonych błędów w systemie w terminach: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1323975</wp:posOffset>
            </wp:positionH>
            <wp:positionV relativeFrom="paragraph">
              <wp:posOffset>561975</wp:posOffset>
            </wp:positionV>
            <wp:extent cx="4591368" cy="800100"/>
            <wp:effectExtent b="0" l="0" r="0" t="0"/>
            <wp:wrapTopAndBottom distB="0" dist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368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46.0" w:type="dxa"/>
        <w:jc w:val="left"/>
        <w:tblInd w:w="0.0" w:type="dxa"/>
        <w:tblLayout w:type="fixed"/>
        <w:tblLook w:val="0400"/>
      </w:tblPr>
      <w:tblGrid>
        <w:gridCol w:w="3392"/>
        <w:gridCol w:w="1701"/>
        <w:gridCol w:w="4253"/>
        <w:tblGridChange w:id="0">
          <w:tblGrid>
            <w:gridCol w:w="3392"/>
            <w:gridCol w:w="1701"/>
            <w:gridCol w:w="4253"/>
          </w:tblGrid>
        </w:tblGridChange>
      </w:tblGrid>
      <w:tr>
        <w:trPr>
          <w:trHeight w:val="11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Rodzaj błędu   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Czas reakcji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Czas naprawy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 godzinach pracy (9-17)/poza godzinami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365 dni w roku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błąd krytyczny (aplikacja mobilna nie funkcjonuje)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8h /16h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błąd dużej wagi (nie funkcjonują ważne elementy aplikacji)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8h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16h / 24h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błąd małej wagi (inne niż błąd krytyczny lub dużej wagi)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24h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before="24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72h / 72h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94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opóźnienia wykonania naprawy, Wykonawca zapłaci Zamawiającemu karę umowną w wysokości: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Błąd krytyczny 100 zł netto za każdą dodatkową godzinę,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Błąd dużej wagi 100 zł netto za każde dodatkowe 4 godziny,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6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Błąd małej wagi 100 zł netto za każdy dodatkowy dzień.   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naprawy błędów, aktualizacja następuje natychmiast po usunięciu błędu i przetestowaniu go na wersję deweloperską.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amawiający dopuszcza możliwość opóźnienia wykonania naprawy w przypadku, gdy dla lepszych efektów  działania aplikacji wymagany jest dłuższy czas reakcji Wykonawcy na wprowadzenie zmian. Wykonawca każdorazowo poda czas niezbędny do wykonania naprawy. Taki wyjątek musi zostać zaakceptowany przez Zamawiającego. W przypadku braku akceptacji, 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ykonujący  jest zobowiązany do zapłaty kar umownych. 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Obsługa Help Desk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naprawa błędów: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podczas trwania umowy,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 rok po zakończeniu współpracy liczony od daty podpisania protokołu odbioru przedmiotu zamówienia.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Dokumentacja - stworzenie dokumentacji m.in.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Raporty miesięczne: liczba rbh poświęcona na daną funkcjonalność lub inne prace, postępy w realizacji projektu, informacje o ryzykach, problemach i opóźnieniach jeżeli wystąpiły(dostarczane do 10-tego dnia następnego miesiąca).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Raport końcowy obejmujący podsumowanie prac, ew. zmiany, wnioski z testów.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Automatyczne wygenerowanie dokumentacji technicznej wprost z kodu źródłowego z opisem.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 potwierdzający pokrycie kodu testami jednostkowymi ponad 50%.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 zawierający scenariusze testów UAT.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 opisujący architekturę działania systemu, technologii i rozwiązań.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Grafiki w formie edytowalnej.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780" w:hanging="380"/>
        <w:jc w:val="both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2.2.  Utworzenie aplikacji mobilnej składającej się z dwóch warstw: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1666875</wp:posOffset>
            </wp:positionH>
            <wp:positionV relativeFrom="paragraph">
              <wp:posOffset>216569</wp:posOffset>
            </wp:positionV>
            <wp:extent cx="4591368" cy="800100"/>
            <wp:effectExtent b="0" l="0" r="0" t="0"/>
            <wp:wrapSquare wrapText="bothSides" distB="0" distT="0" distL="0" distR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368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6">
      <w:pPr>
        <w:numPr>
          <w:ilvl w:val="0"/>
          <w:numId w:val="17"/>
        </w:numPr>
        <w:spacing w:after="0" w:before="240" w:lin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Część wizualna (frontend) </w:t>
      </w:r>
      <w:r w:rsidDel="00000000" w:rsidR="00000000" w:rsidRPr="00000000">
        <w:rPr>
          <w:color w:val="000000"/>
          <w:rtl w:val="0"/>
        </w:rPr>
        <w:t xml:space="preserve">- będzie aplikacją PWA, która będzie wykorzystywała następujące technologie: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Ionic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Angular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Firebase SDK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Framework JEST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Cypress lub Protractor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nrwl/nx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Transloco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serwerowa (Back-end)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W repozytorium mono-repo będą znajdowały się stworzone podczas prac aplikacje: CMS, PWA oraz aplikacja back-endowa. Frontend i Backend należy napisać za pomocą TypeScript. Praca powinna być wykonywana w edytorze, który umożliwia oraz ułatwia refactoring kodu Typescript, pisanie i utrzymywanie testów oraz jest zintegrowany z repozytorium GIT.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Środowisko pracy - Zamawiający wymaga stworzenia 3 środowisk pracy: Development, Staging, Production.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Wymagamy użycie narzędzi dostarczanych przez organizację Atlassian: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Jira, 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2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Bitbucket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Wykonanie identyfikacji wizualnej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 grafik wektorowych, które zostaną wykorzystane do tworzenia grafik reklamowych wykorzystywanych do promocji postów umieszczonych na stronach www, FB, IG, Google. Przekazanie grafik w formie edytowalnej oraz praw autorskich bez wyjątków.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w czasie realizacji umowy będzie w pełni współpracował z Zamawiającym w zakresie opracowania poszczególnych prac poprzez konsultacje oraz uzgodnienia w zakresie merytorycznym i technicznym. Częstotliwość konsultacji i uzgodnień będzie wynikać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aktualnych potrzeb, lecz nie rzadziej niż dwa razy w tygodniu, planowana ilość spotkań łącznie 4h w tygodniu, czyli dwa dni w tygodniu. Konsultacje i uzgodnienia będą między innymi mieć formę osobistych spotkań w siedzibie zamawiającego, min. 1 dzień w tygodniu  – Ustrzyki Dolne lub innym miejscu ustalonym 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zgodą Zamawiającego, oraz inną formę, w tym  Jira, Slack, mail, telekonferencje. Zamawiający zastrzega prawo do uczestniczenia w wewnętrznych spotkaniach całego zespołu Wykonawcy biorącego udział w tworzeniu prac.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zastrzega sobie prawo do comiesięcznego sprawdzenia postępu prac w ramach realizacji zamówienia. 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 ramach realizowanej usługi dojdzie do stworzenia przez wykonawcę lub osoby trzecie przez niego zaangażowane utworów w rozumienia przepisów prawa autorskiego, wykonawca bez dodatkowych wynagrodzeń przeniesie na Zamawiającego wszelkie prawa majątkowe i prawa pokrewne do nieograniczonego w czasie i przestrzeni korzystania z rozwiązania oraz udzieli Zamawiającemu wyłącznego prawa zezwalania na wykonywanie autorskich praw zależnych do wszystkich utworów zrealizowanych w związku z wykonywaniem przedmiotu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Szczegółowa specyfikacja zostanie dostarczona przez Zamawiającego w ciągu 3 dni po podpisaniu umowy.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                                               </w:t>
      </w:r>
    </w:p>
    <w:p w:rsidR="00000000" w:rsidDel="00000000" w:rsidP="00000000" w:rsidRDefault="00000000" w:rsidRPr="00000000" w14:paraId="000000AB">
      <w:pPr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Kody CPV dotyczące przedmiotu zamówienia: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72243000-0 Usługi programowania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72242000-3 - Usługi modelowania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79314000-8 - Analiza możliwości wykonawczych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72000000-5  Usługi informatyczne: konsultacyjne, opracowywania oprogramowania, internetowe i wsparcia.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Jeśli w opisie przedmiotu zamówienia występują: nazwy konkretnego producenta, nazwy konkretnego produktu, normy jakościowe, nazwy własne, patenty, znaki towarowe, typy, standardy należy to traktować jedynie jako pomoc w opisie przedmiotu zamówienia. W każdym przypadku dopuszczalne są rozwiązania równoważne pod względem konstrukcji, materiałów, funkcjonalności, jakości. Jeżeli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w opisie przedmiotu zamówienia wskazano jakikolwiek znak towarowy, patent czy pochodzenie - należy przyjąć, że wskazane patenty, znaki towarowe, pochodzenie określają parametry techniczne, eksploatacyjne, użytkowe, co oznacza, że Zamawiający dopuszcza złożenie ofert w tej części przedmiotu zamówienia o równoważnych parametrach technicznych, eksploatacyjnych i użytkowych.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240"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Obowiązek wykazania równoważności spoczywa na Wykonawcy, który w przypadku oferowania rozwiązań równoważnych  powinien dołączyć do oferty specyfikacje techniczne, karty katalogowe, instrukcje lub inne dokumenty zawierające dane techniczne elementów równoważnych. W razie wątpliwości co do równoważności poszczególnych elementów, Zamawiający wezwie Wykonawcę do złożenia dodatkowych wyjaśnień lub dokumentów.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24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 III. TERMIN WYKONANIA ZAMÓWIENIA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realizacji przedmiotu zamówienia: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maksymalnie 5 miesięcy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daty podpisania umowy z wybranym Wykonawcą.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termin wykonania przedmiotu zamówienia, Zamawiający uznaje dzień dostarczenia i przekazania przedmiotu umowy zgodnie z pkt 3. oraz podpisania przez Zamawiającego oraz Wykonawcę protokołu zdawczo-odbiorczego.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Przekazanie zamówienia obejmuje zamieszczenie wszystkich utworów, dokumentacji, kodu, grafik, materiałów na utworzonym koncie i repozytorium firmy Boom Tech sp. z o.o. Wykonawca przekaże Zamawiającemu swoje dostępy do wszystkich kont, repozytoriów, środowisk Firebase i GCP, z których Wykonawca korzystał w trakcie realizacji zamówienia.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36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IV. WARUNKI UDZIAŁU W POSTĘPOWANIU ORAZ OPIS SPOSOBU DOKONYWANIA OCENY ICH SPEŁNIANIA</w:t>
      </w:r>
    </w:p>
    <w:p w:rsidR="00000000" w:rsidDel="00000000" w:rsidP="00000000" w:rsidRDefault="00000000" w:rsidRPr="00000000" w14:paraId="000000BB">
      <w:pPr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udzielenie zamówienia mogą ubiegać się Wykonawcy, którzy spełniają warunki dotyczące: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Posiadanie wiedzy i doświadczenia niezbędnego do  wykonania przedmiotu zamówienia;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dysponowania potencjałem  kadrowym do wykonania zamówienia;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braku podstaw do wykluczenia. 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Sposób dokonywania oceny spełniania przez Wykonawców warunków udziału w postępowaniu zostanie dokonany metodą spełnia/ nie spełnia na podstawie złożonych wraz z ofertą oświadczeń i dokumentów.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Niepełnienie chociażby jednego z warunków określonych w pkt 1 skutkować będzie wykluczeniem Wykonawcy z postępowania.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 Wykonawcy wykluczonego z postępowania zostanie odrzucona.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spełni warunek posiadania wiedzy i doświadczenia, jeżeli posiada: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minimum 8 - letnie doświadczenie w tworzeniu aplikacji webowych, głównie przy użyciu Angular i NODE.js; 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 3-letnie doświadczenie w przygotowaniu infrastruktury pod CI &amp; CD;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3-letnie doświadczenie w Ionic;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doświadczenie w programowaniu 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TypeScript;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doświadczenie w zakresie automatycznego tworzenia kopii zapasowej bazy danych – Firestore,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doświadczenie w pracy z narzędziami GIT, JIRA, Bitbucket,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doświadczenie w implementacji interfejsów graficznych użytkownika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prowadzi minimum 3 lata działalność gospodarczą, której główna działalność to działalność związana z oprogramowaniem.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potwierdza spełnianie warunku, o którym mowa w pkt. 5 poprzez złożenie oświadczenia o spełnianiu warunku udziału w postępowaniu – załącznik nr 2, który to Wykonawca jest zobowiązany dołączyć do oferty.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potwierdzi warunek dysponowania potencjałem kadrowym do wykonania zamówienia jeżeli: 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przeznaczy do realizacji zamówienia przynajmniej jednego członka zespołu, który posiada  doświadczenie na stanowisku Google Solution Architect </w:t>
      </w:r>
      <w:r w:rsidDel="00000000" w:rsidR="00000000" w:rsidRPr="00000000">
        <w:rPr>
          <w:rtl w:val="0"/>
        </w:rPr>
        <w:t xml:space="preserve">lub Google Solution Consultant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przeznaczy do realizacji zamówienia przynajmniej jednego specjalistę posiadającego następujące certyfikaty GCP: 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2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5" w:right="0" w:hanging="46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Cloud Certified Professional Cloud Architect;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2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5" w:right="0" w:hanging="46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Cloud Certified - Associate Cloud Engineer.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potwierdza spełnianie warunku, o którym mowa w pkt. 7 poprzez złożenie oświadczenia o spełnianiu warunku udziału w postępowaniu – załącznik nr 2, który to Wykonawca jest zobowiązany dołączyć do oferty.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  na etapie składania ofert, zastrzega sobie prawo żądania złożenia przez wykonawcę, oprócz oświadczenia, o spełnianiu warunków udziału w postępowaniu - stanowiącego załącznik nr 2 do zapytania ofertowego, również:  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1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wykazania spełniania warunku wiedzy i doświadczenia - wykazu zrealizowanych usług zawierającego co najmniej nazwę lub przedmiot wykonanej usługi, wartość usługi, termin wykonania usługi, nazwę podmiotu, na rzecz którego wykonano usługę wraz z dokumentami potwierdzającymi należyte wykonania usługi (np. referencje, protokoły odbioru lub inne, z których jednoznacznie będzie wynikać należyte wykonanie usługi); 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1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potwierdzenia dysponowania potencjałem kadrowym: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dotyczącego członka zespołu - CV, umowę o pracę, referencje lub inne dokumenty, z których jednoznacznie będzie wynikać posiadanie doświadczenia na stanowisku   Google Solution Architect lub </w:t>
      </w:r>
      <w:r w:rsidDel="00000000" w:rsidR="00000000" w:rsidRPr="00000000">
        <w:rPr>
          <w:rtl w:val="0"/>
        </w:rPr>
        <w:t xml:space="preserve">Google Solution Consultant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dotyczące specjalisty - dokumenty/certyfikaty potwierdzające wymagane umiejętności.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po wezwaniu Wykonawcy do złożenia dokumentów jak powyżej okaże się że nie spełnia on warunków udziału w postępowaniu, oferta Wykonawcy zostanie odrzucona.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Wykonawca spełni warunek braku podstaw do wykluczenia, jeżeli nie jest powiązany osobowo lub kapitałowo z Zamawiającym.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powiązania kapitałowe lub osobowe rozumie się wzajemne powiązania między Zamawiającym lub osobami wykonującymi w  imieniu Zamawiającego czynności związane przygotowaniem i przeprowadzeniem procedury wyboru wykonawcy a wykonawcą, polegające w szczególności na: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uczestniczeniu w spółce, jako wspólnik spółki cywilnej lub spółki osobowej;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posiadaniu udziałów lub co najmniej 10% akcji;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  pełnomocnika;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potwierdzenie spełniania warunku, o którym mowa w pkt 11 Zamawiający wymaga złożenie przez Wykonawcę oświadczenia stanowiącego załącznik nr 3 do niniejszego zapytania.</w:t>
      </w:r>
    </w:p>
    <w:p w:rsidR="00000000" w:rsidDel="00000000" w:rsidP="00000000" w:rsidRDefault="00000000" w:rsidRPr="00000000" w14:paraId="000000E1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V. INFORMACJE DOTYCZĄCE WADIUM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mogą wziąć udział Wykonawcy, którzy wniosą wadium w wysokości: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2.000,00 zł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(słownie: dwa tysiące złotych  00/100 zł).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Wadium może być wnoszone w jednej lub kilku następujących formach: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pieniądzu;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poręczeniach bankowych lub poręczeniach spółdzielczej kasy oszczędnościowo-kredytowej, z tym że poręczenie kasy jest zawsze poręczeniem pieniężnym;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gwarancjach bankowych;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gwarancjach ubezpieczeniowych;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3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poręczeniach udzielanych przez podmioty, o których mowa w art. 6b ust. 5 pkt 2 ustawy z dnia 9 listopada 2000 r. o utworzeniu Polskiej Agencji Rozwoju Przedsiębiorczości (Dz. U. z 2019 r. poz. 310, 836 i 1572).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Wadium wnoszone w pieniądzu należy wpłacić przelewem na rachunek Zamawiającego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Bank Pekao: 77 1240 4719 1111 0010 9390 9285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z dopiskiem: „Wadium, znak 2020/12/1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/1”.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Warunek wniesienia wadium Zamawiający uzna za spełniony, jeżeli: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wnoszenia wadium w formie, o której mowa w pkt 2 ppkt 1) środki pieniężne znajdą się na koncie Zamawiającego.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skutecznego wniesienia wadium występuje konieczność </w:t>
      </w:r>
      <w:r w:rsidDel="00000000" w:rsidR="00000000" w:rsidRPr="00000000">
        <w:rPr>
          <w:b w:val="1"/>
          <w:rtl w:val="0"/>
        </w:rPr>
        <w:t xml:space="preserve">wpływu 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rachun</w:t>
      </w:r>
      <w:r w:rsidDel="00000000" w:rsidR="00000000" w:rsidRPr="00000000">
        <w:rPr>
          <w:b w:val="1"/>
          <w:rtl w:val="0"/>
        </w:rPr>
        <w:t xml:space="preserve">ek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bankow</w:t>
      </w:r>
      <w:r w:rsidDel="00000000" w:rsidR="00000000" w:rsidRPr="00000000">
        <w:rPr>
          <w:b w:val="1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zamawiającego należn</w:t>
      </w:r>
      <w:r w:rsidDel="00000000" w:rsidR="00000000" w:rsidRPr="00000000">
        <w:rPr>
          <w:b w:val="1"/>
          <w:rtl w:val="0"/>
        </w:rPr>
        <w:t xml:space="preserve">ej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kwot</w:t>
      </w:r>
      <w:r w:rsidDel="00000000" w:rsidR="00000000" w:rsidRPr="00000000">
        <w:rPr>
          <w:b w:val="1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wadium przed upływem terminu składania ofert, tj. </w:t>
      </w:r>
      <w:r w:rsidDel="00000000" w:rsidR="00000000" w:rsidRPr="00000000">
        <w:rPr>
          <w:b w:val="1"/>
          <w:rtl w:val="0"/>
        </w:rPr>
        <w:t xml:space="preserve">23.12.2020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wnoszenia wadium w formie, o której mowa w pkt 2 ppkt 2) – 5):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2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5" w:right="0" w:hanging="46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oryginalny dokument zostanie dostarczony do siedziby Zamawiającego do dnia składania ofert lub,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2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5" w:right="0" w:hanging="46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dołączony oryginalny dokument do oferty.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zwróci wadium wszystkim Wykonawcom niezwłocznie po wyborze oferty najkorzystniejszej lub unieważnieniu bądź anulowaniu postępowania, z wyjątkiem Wykonawcy, którego oferta została wybrana jako najkorzystniejsza, z zastrzeżeniem pkt 10.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zwróci wadium Wykonawcy, którego oferta została wybrana jako najkorzystniejsza, niezwłocznie po zawarciu umowy w sprawie zamówienia publicznego.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zwróci niezwłocznie wadium na wniosek Wykonawcy, który wycofał ofertę przed upływem terminu składania ofert.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zażąda ponownego wniesienia wadium przez Wykonawcę, któremu zwrócono wadium na podstawie pkt 5 i którego oferta była drugą po najkorzystniejszej, jeżeli Wykonawca, którego pierwotnie oferta była najkorzystniejsza nie podpisał umowy, o której mowa w pkt 11 ppkt 1). Wykonawca wniesie wadium w terminie określonym przez Zamawiającego.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zatrzyma wadium wraz z odsetkami, jeżeli Wykonawca w odpowiedzi na żądanie, o którym mowa w pkt IV.9 z przyczyn leżących po jego stronie, nie złożył dokumentów potwierdzających spełniania warunków,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którym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owa w pkt IV.1.i/ lub IV.2 lub nie wyraził zgody na poprawienie omyłki, o której mowa w pkt VI.4.3), co spowodowało brak możliwości wybrania oferty złożonej przez Wykonawcę jako najkorzystniejszej.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3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zatrzyma wadium wraz z odsetkami, jeżeli Wykonawca, którego oferta została wybrana: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odmówił podpisania umowy w sprawie zamówienia publicznego na warunkach określonych w ofercie;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zawarcie umowy w sprawie zamówienia publicznego stało się niemożliwe z przyczyn leżących po stronie Wykonawcy.</w:t>
      </w:r>
    </w:p>
    <w:p w:rsidR="00000000" w:rsidDel="00000000" w:rsidP="00000000" w:rsidRDefault="00000000" w:rsidRPr="00000000" w14:paraId="000000F9">
      <w:pPr>
        <w:spacing w:after="0" w:before="24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VI. KRYTERIA OCENY OFERT, ZNACZENIE, OPIS SPOSOBU PRZYZNAWANIA PUNKTACJI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 dokonaniem oceny punktowej ofert, Zamawiający oceni je pod względem warunków zapytania ofertowego.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uzna oferty za spełniające wymagania i przyjmie do oceny jeżeli: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Oferta, co do formy opracowania i treści spełnia wymagania określone w niniejszym Zapytaniu ofertowym,  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ilości i treści złożonych dokumentów wynika, że Wykonawca spełnia warunki udziału w postępowaniu określone w Zapytaniu ofertowym,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 została złożona w określonym przez Zamawiającego terminie.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wyraził zgodę na poprawienie ewentualnych omyłek, o których mowa w pkt 4.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toku badania i oceny ofert Zamawiający może żądać od Wykonawcy pisemnych wyjaśnień dotyczących treści złożonej oferty.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poprawi w ofercie: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oczywiste omyłki pisarskie,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oczywiste omyłki rachunkowe, z uwzględnieniem konsekwencji rachunkowych dokonanych poprawek.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omyłki polegające na niezgodności oferty z treścią zapytania ofertowego, niepowodujące istotnych zmian w treści oferty.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niezwłocznie zawiadomi Wykonawcę, którego oferta została poprawiona z zapytaniem o wyrażenie zgody na dokonanie poprawienia omyłki, o której mowa w pkt 4 ppkt 3.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niewyrażenia przez Wykonawcę zgody na poprawienie omyłki, o której mowa w pkt 5 w terminie 3 dni od dnia doręczenia zawiadomienia oferta taka zostanie odrzucona.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rozbieżności w wyliczeniach: ceny netto, podatku VAT i ceny brutto, podstawą do dokonywania poprawek będzie cena netto.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oferta niespełniająca warunków przedstawionych w niniejszym zapytaniu zostanie odrzucona, a pozostałe podlega podlegać będą ocenie wg poniższych kryteriów:</w:t>
      </w:r>
    </w:p>
    <w:p w:rsidR="00000000" w:rsidDel="00000000" w:rsidP="00000000" w:rsidRDefault="00000000" w:rsidRPr="00000000" w14:paraId="00000109">
      <w:pPr>
        <w:spacing w:after="0" w:before="24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 Cena (C) – waga 100 % 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sposobu przyznawania punktacji w kryterium: Cena (C).</w:t>
      </w:r>
    </w:p>
    <w:p w:rsidR="00000000" w:rsidDel="00000000" w:rsidP="00000000" w:rsidRDefault="00000000" w:rsidRPr="00000000" w14:paraId="0000010B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Kryterium „Cena” będzie rozpatrywane na podstawie ceny brutto za wykonanie przedmiotu zamówienia podanej przez Wykonawcę w formularzu ofertowym. Ilość punktów w tym kryterium zostanie obliczona na podstawie poniższego wzoru: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 C = (Cena brutto oferty najtańszej / Cena brutto oferty badanej) * 100 pkt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ramach tego kryterium można otrzymać maksymalnie 100 pkt.</w:t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Przyznane punkty zostaną zaokrąglone do dwóch miejsc po przecinku.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zamówienie zostanie udzielone temu Wykonawcy, którego oferta za realizację zamówienia uzyska najwyższą ilość punktów w ostatecznej ocenie punktowej.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składający oferty dodatkowe nie mogą zaoferować wyższych cen jak zaoferowane w złożonych wcześniej ofertach.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4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odmowy podpisania umowy przez wybranego Wykonawcę, Zamawiający może zawrzeć umowę z Wykonawcą, który spełnia wymagania zapytania ofertowego i którego oferta uzyskała kolejno najwyższą ilość punktów.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VII. OPIS SPOSOBU PRZYGOTOWANIA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może złożyć tylko jedną ofertę, w której musi być zaoferowana tylko jedna cena. Złożenie większej liczby ofert spowoduje odrzucenie wszystkich ofert.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ofertę składa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ofertowy,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spełnianiu warunków udziału w postępowaniu,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braku powiązań osobowych i kapitałowych.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Ofertę należy sporządzić w języku polskim zgodnie z treścią załączników do niniejszego zapytania. Zaleca się jej sporządzenie pismem maszynowym lub komputerowym, ręcznie długopisem lub nieścieralnym atramentem. Powinna być podpisana przez osobę uprawnioną/osoby uprawnione do reprezentowania wykonawcy.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miejsca, w których Wykonawca naniósł zmiany powinny być podpisane przez osobę uprawnioną do występowania w imieniu Wykonawcy wraz z datą naniesienia zmiany.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nazwisko podpisującego.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sporządzone w języku obcym są składane wraz z tłumaczeniem na język polski, poświadczone przez Wykonawcę lub tłumacza przysięgłego.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4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Wykonawca, w celu zachowania poufności oferty, może zamieścić ofertę w dwóch kopertach. W takim przypadku koperta zewnętrzna powinna być zaadresowana na adres Zamawiającego: BOOM TECH Sp. z o.o., 38-700 Ustrzyki Dolne, ul. 29-go Listopada 2. Ponadto na kopercie należy umieścić w widocznym miejscu i czytelnym drukiem: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2020/12/1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4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może wprowadzić zmiany lub wycofać złożoną przed upływem terminu składania ofert. Wprowadzone zmiany muszą być złożone wg takich samych zasad jak złożona oferta tj. w odpowiednio oznakowanych kopertach z dopiskiem „ZAMIANA”.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4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wycofując ofertę zobowiązany jest przedłożyć stosowne oświadczenie podpisane przez osobę upoważnioną do reprezentacji.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4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dopuszcza składanie ofert w wersji elektronicznej w formie skanu lub poprzez wypełnienie komputerowo załączników do zapytania, przy czym w miejscu na pieczęć Wykonawcy należy wpisać: nazwę i adres Wykonawcy, natomiast w miejscu na podpis wpisać imię i nazwisko osoby/ osób uprawnionych do złożenia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5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4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będą związani swoimi ofertami 30 dni od końca terminu składania ofert.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before="240" w:line="240" w:lineRule="auto"/>
        <w:jc w:val="both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rtl w:val="0"/>
        </w:rPr>
        <w:t xml:space="preserve">VIII. OPIS SPOSOBU OBLICZENIA CENY OFERTY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6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powinna być podana w złotych polskich i obejmować cenę w rozumieniu art. 3 ustawy z 9 marca 2014 r. o informowaniu o cenach towarów i usług. (Dz. U. z 2019 r. poz. 178). Cena oferty powinna być podana w PLN cyfrowo i słownie z zaokrągleniem do dwóch miejsc po przecinku.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6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podana w ofercie powinna obejmować wszystkie koszty i składniki związane z wykonaniem zamówienia oraz warunkami stawianymi przez Zamawiającego.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6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Cenę należy podać zgodnie z wzorem zawartym w formularzu ofertowym, stanowiącym załącznik nr 1 do niniejszej zapytania.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6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rozliczenia między Zamawiającym a Wykonawcą prowadzone będą w złotych polskich.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6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informuje, że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6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ofertę złoży osoba fizyczna nieprowadząca działalności gospodarczej w cenie oferty należy wliczyć składki na ubezpieczenie społeczne i zdrowotne oraz zaliczkę na podatek dochodowy, które to Zamawiający, zgodnie z obowiązującymi przepisami, zobowiązany byłby naliczyć i odprowadzić.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IX. INFORMACJE O SPOSOBIE POROZUMIEWANIA SIĘ WYKONAWCY Z ZAMAWIAJĄCYM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left="400" w:hanging="4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      W niniejszym zapytaniu ofertowym wszelkie pytania, oświadczenia, wnioski, zawiadomienia oraz informacje dotyczące zapytania ofertowego przekazywane są w formie: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left="7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      papierowej, na adres Zamawiającego: BOOM TECH Sp. z o.o., 38-700 Ustrzyki Dolne, ul. 29-go Listopada 2, ul. 29-go listopada 2, 38-700 Ustrzyki Dolne,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left="7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    drogą elektroniczną na adres: oferty@myeventeo.pl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left="7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      poprzez serwis: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https://bazakonkurencyjnosci.funduszeeuropejskie.gov.pl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left="400" w:hanging="4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      Osobą uprawnionymi do kontaktu z Wykonawcami jest Natalia Jędrak,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tel.</w:t>
      </w:r>
      <w:r w:rsidDel="00000000" w:rsidR="00000000" w:rsidRPr="00000000">
        <w:rPr>
          <w:rtl w:val="0"/>
        </w:rPr>
        <w:t xml:space="preserve">881144041.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IX. INFORMACJE O SPOSOBIE POROZUMIEWANIA SIĘ WYKONAWCY Z ZAMAWIAJĄCYM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left="400" w:hanging="400"/>
        <w:jc w:val="both"/>
        <w:rPr/>
      </w:pPr>
      <w:r w:rsidDel="00000000" w:rsidR="00000000" w:rsidRPr="00000000">
        <w:rPr>
          <w:color w:val="000000"/>
          <w:rtl w:val="0"/>
        </w:rPr>
        <w:t xml:space="preserve">1.       W niniejszym zapytaniu ofertowym wszelkie pytania, oświadczenia, wnioski, zawiadomienia oraz informacje dotyczące zapytania ofertowego przekazywane są w formie: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left="7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a)      papierowej, na adres Zamawiającego: BOOM TECH Sp. z o.o., 38-700 Ustrzyki Dolne, ul. 29-go Listopada 2, ul. 29-go listopada 2, 38-700 Ustrzyki Dolne,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ind w:left="7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b)     drogą elektroniczną na adres: oferty@myeventeo.pl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left="7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c)      poprzez serwis: </w:t>
      </w:r>
      <w:r w:rsidDel="00000000" w:rsidR="00000000" w:rsidRPr="00000000">
        <w:rPr>
          <w:color w:val="000000"/>
          <w:u w:val="single"/>
          <w:rtl w:val="0"/>
        </w:rPr>
        <w:t xml:space="preserve">https://bazakonkurencyjnosci.funduszeeuropejskie.gov.pl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left="400" w:hanging="400"/>
        <w:jc w:val="both"/>
        <w:rPr/>
      </w:pPr>
      <w:r w:rsidDel="00000000" w:rsidR="00000000" w:rsidRPr="00000000">
        <w:rPr>
          <w:color w:val="000000"/>
          <w:rtl w:val="0"/>
        </w:rPr>
        <w:t xml:space="preserve">2.       Osobą uprawnionymi do kontaktu z Wykonawcami jest Natalia Jędrak, tel. </w:t>
      </w:r>
      <w:r w:rsidDel="00000000" w:rsidR="00000000" w:rsidRPr="00000000">
        <w:rPr>
          <w:rtl w:val="0"/>
        </w:rPr>
        <w:t xml:space="preserve">881144041.</w:t>
      </w:r>
    </w:p>
    <w:p w:rsidR="00000000" w:rsidDel="00000000" w:rsidP="00000000" w:rsidRDefault="00000000" w:rsidRPr="00000000" w14:paraId="0000013F">
      <w:pPr>
        <w:spacing w:after="0" w:before="240" w:line="240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b w:val="1"/>
          <w:color w:val="000000"/>
          <w:rtl w:val="0"/>
        </w:rPr>
        <w:t xml:space="preserve">X. MIEJSCE ORAZ TERMIN SKŁADANIA OFERT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7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Ofertę należy składać najpóźniej do dnia </w:t>
      </w:r>
      <w:r w:rsidDel="00000000" w:rsidR="00000000" w:rsidRPr="00000000">
        <w:rPr>
          <w:b w:val="1"/>
          <w:u w:val="single"/>
          <w:rtl w:val="0"/>
        </w:rPr>
        <w:t xml:space="preserve">23.12.2020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7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Ofertę można złożyć w następujący sposób:</w:t>
      </w:r>
    </w:p>
    <w:p w:rsidR="00000000" w:rsidDel="00000000" w:rsidP="00000000" w:rsidRDefault="00000000" w:rsidRPr="00000000" w14:paraId="00000142">
      <w:pPr>
        <w:spacing w:after="0" w:line="240" w:lineRule="auto"/>
        <w:ind w:left="760" w:hanging="360"/>
        <w:jc w:val="both"/>
        <w:rPr/>
      </w:pPr>
      <w:r w:rsidDel="00000000" w:rsidR="00000000" w:rsidRPr="00000000">
        <w:rPr>
          <w:rtl w:val="0"/>
        </w:rPr>
        <w:t xml:space="preserve">1)    </w:t>
      </w:r>
      <w:r w:rsidDel="00000000" w:rsidR="00000000" w:rsidRPr="00000000">
        <w:rPr>
          <w:rtl w:val="0"/>
        </w:rPr>
        <w:t xml:space="preserve">W formie papierowej: osobiście, za pośrednictwem Poczty Polskiej, kuriera, posłańca, itp.: na adres Zamawiającego: BOOM TECH Sp. z o.o., 38-700 Ustrzyki Dolne, ul. 29-go Listopada 2.</w:t>
      </w:r>
    </w:p>
    <w:p w:rsidR="00000000" w:rsidDel="00000000" w:rsidP="00000000" w:rsidRDefault="00000000" w:rsidRPr="00000000" w14:paraId="00000143">
      <w:pPr>
        <w:spacing w:after="0" w:line="240" w:lineRule="auto"/>
        <w:ind w:left="760" w:hanging="360"/>
        <w:jc w:val="both"/>
        <w:rPr/>
      </w:pPr>
      <w:r w:rsidDel="00000000" w:rsidR="00000000" w:rsidRPr="00000000">
        <w:rPr>
          <w:rtl w:val="0"/>
        </w:rPr>
        <w:t xml:space="preserve">2)     W formie elektronicznej poprzez wysyłkę na adres e-mail:  oferty@myeventeo.pl.</w:t>
      </w:r>
    </w:p>
    <w:p w:rsidR="00000000" w:rsidDel="00000000" w:rsidP="00000000" w:rsidRDefault="00000000" w:rsidRPr="00000000" w14:paraId="00000144">
      <w:pPr>
        <w:spacing w:after="0" w:line="240" w:lineRule="auto"/>
        <w:ind w:left="760" w:hanging="360"/>
        <w:jc w:val="both"/>
        <w:rPr/>
      </w:pPr>
      <w:r w:rsidDel="00000000" w:rsidR="00000000" w:rsidRPr="00000000">
        <w:rPr>
          <w:rtl w:val="0"/>
        </w:rPr>
        <w:t xml:space="preserve">3)     p</w:t>
      </w:r>
      <w:r w:rsidDel="00000000" w:rsidR="00000000" w:rsidRPr="00000000">
        <w:rPr>
          <w:color w:val="000000"/>
          <w:rtl w:val="0"/>
        </w:rPr>
        <w:t xml:space="preserve">oprzez serwis: </w:t>
      </w:r>
      <w:r w:rsidDel="00000000" w:rsidR="00000000" w:rsidRPr="00000000">
        <w:rPr>
          <w:color w:val="000000"/>
          <w:u w:val="single"/>
          <w:rtl w:val="0"/>
        </w:rPr>
        <w:t xml:space="preserve">https://bazakonkurencyjnosci.funduszeeuropejskie.gov.pl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ind w:left="400" w:hanging="400"/>
        <w:jc w:val="both"/>
        <w:rPr/>
      </w:pPr>
      <w:r w:rsidDel="00000000" w:rsidR="00000000" w:rsidRPr="00000000">
        <w:rPr>
          <w:color w:val="000000"/>
          <w:rtl w:val="0"/>
        </w:rPr>
        <w:t xml:space="preserve">3.      Za datę złożenia oferty uznaje się  datę faktycznego wpływu oferty do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ind w:left="400" w:hanging="400"/>
        <w:jc w:val="both"/>
        <w:rPr/>
      </w:pPr>
      <w:r w:rsidDel="00000000" w:rsidR="00000000" w:rsidRPr="00000000">
        <w:rPr>
          <w:color w:val="000000"/>
          <w:rtl w:val="0"/>
        </w:rPr>
        <w:t xml:space="preserve">4.      W przypadku złożenia oferty po terminie określonym w pkt. 1  oferta nie będzie rozpatrywana.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before="24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  XI. INFORMACJE O FORMALNOŚCIACH, JAKIE POWINNY ZOSTAĆ DOPEŁNIONE PO WYBORZE OFERTY W CELU ZAWARCIA UMOWY W SPRAWIE ZAMÓWIENIA PUBLICZNEGO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8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po wyborze najkorzystniejszej oferty zawiadomi Wykonawców, którzy złożyli oferty o wyborze najkorzystniejszej oferty.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8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 wybranym Wykonawcą zostanie sporządzona w formie pisemnej i uzupełniona o dane z oferty Wykonawcy po zakończeniu postępowania o udzielenie zamówienia zgodnie ze wzorem stanowiącym załącznik nr 4.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numPr>
          <w:ilvl w:val="8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zastrzega sobie prawo, przed podpisaniem umowy, do dokonania we wzorze umowy zmian o charakterze gramatycznych, stylistycznych i innych zmian porządkujących, w tym poprawiających ewentualne nieścisłości lub błędy, które nie zmienią w sposób istotny postanowień umowy.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before="24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XII. WARUNKI ZMIANY UMOWY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dopuszcza możliwość wprowadzania istotnych zmian postanowień zawartej umowy z wybranym Wykonawcą w stosunku do treści oferty, na podstawie której dokonano wyboru Wykonawcy, w szczególności w sytuacjach określonych w Wytycznych w zakresie kwalifikowalności wydatków w ramach Europejskiego Funduszu Rozwoju Regionalnego, Europejskiego Funduszu Społecznego oraz Funduszu Spójności na lata 2014-2020 (Wytyczne Horyzontalne).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Szczegółowe warunki istotnych zmian umowy zostały opisane w załączniku nr 4 do Zapytania ofertowego.</w:t>
      </w:r>
    </w:p>
    <w:p w:rsidR="00000000" w:rsidDel="00000000" w:rsidP="00000000" w:rsidRDefault="00000000" w:rsidRPr="00000000" w14:paraId="0000014F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before="24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XIII. POZOSTAŁE USTALENIA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zastrzega sobie prawo unieważnienia postępowania, kiedy cena najkorzystniejszej oferty przekracza środki, jakie Zamawiający przeznaczał na realizację zamówienia.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Potencjalni Wykonawcy nie będą uprawnieni do występowania z jakimikolwiek roszczeniami pieniężnymi lub niepieniężnymi wobec Zamawiającego w związku z ogłoszonym zapytaniem ofertowym w tym z tytułu poniesionych przez nich kosztów i szkód, w szczególności w przypadku unieważnienia zapytania ofertowego.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nie dopuszcza składania ofert częściowych.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nie dopuszcza składania ofert wariantowych.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planuje udzielenia zamówień „uzupełniających” polegających na powtórzeniu podobnych usług w wysokości do 20% wartości zamówienia podstawowego. 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nie przewiduje sposobu wyłonienia Wykonawcy w formie negocjacji.</w:t>
      </w:r>
    </w:p>
    <w:p w:rsidR="00000000" w:rsidDel="00000000" w:rsidP="00000000" w:rsidRDefault="00000000" w:rsidRPr="00000000" w14:paraId="00000157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XIV.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oświadcza, że jest administratorem danych, o których mowa w niniejszej umowie.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będą przetwarzać dane osobowe wyłącznie w zakresie i celu wykonania umowy oraz realizacji obowiązku prawnego na podstawie art. 6 ust. 1 lit. b i c RODO oraz Ustawy o rachunkowości.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osobowych jest warunkiem zawarcia umowy oraz wymogiem ustawowym do wypełnienia obowiązków wynikających z mocy prawa. Brak podania danych osobowych uniemożliwia zawarcie umowy i prawidłowe jej wykonanie.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mogą być udostępniane dostawcom, usługodawcom i partnerom, z którymi Zamawiający podejmuje współpracę w zakresie niezbędnym do realizacji umowy i kontaktów biznesowych. Odbiorcą danych mogą być w szczególności: BOOM TECH Sp. z o.o., 38-700 Ustrzyki Dolne, ul. 29-go Listopada 2, Instytucje Pośredniczące, 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przetwarzane w celu zautomatyzowanego podejmowania decyzji oraz nie będą przekazywane do państw trzecich.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przysługuje prawo dostępu do swoich danych osobowych, do ich sprostowania, do wniesienia sprzeciwu wobec ich przetwarzania, żądania ich usunięcia lub ich przeniesienia w przypadkach określonych w przepisach RODO.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każdej chwili, Wykonawcy przysługuje prawo wniesienia skargi do organu nadzorczego (Prezes Urzędu Ochrony Danych Osobowych).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obejmuje okres wykonywania zobowiązań oraz okres przedawnienia roszczeń wynikający z przepisów, oraz okres przechowywania dokumentacji projektowej zgodnie zapisami umowy o dofinansowanie projektu.</w:t>
      </w:r>
    </w:p>
    <w:p w:rsidR="00000000" w:rsidDel="00000000" w:rsidP="00000000" w:rsidRDefault="00000000" w:rsidRPr="00000000" w14:paraId="00000162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before="240" w:line="240" w:lineRule="auto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XV. WYKAZ ZAŁĄCZNIKÓW DO ZAPYTANIA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Załącznik nr 1 – Formularz ofertowy</w:t>
      </w:r>
    </w:p>
    <w:p w:rsidR="00000000" w:rsidDel="00000000" w:rsidP="00000000" w:rsidRDefault="00000000" w:rsidRPr="00000000" w14:paraId="00000165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Załącznik nr 2 – Oświadczenie o spełnianiu warunków udziału w postępowaniu</w:t>
      </w:r>
    </w:p>
    <w:p w:rsidR="00000000" w:rsidDel="00000000" w:rsidP="00000000" w:rsidRDefault="00000000" w:rsidRPr="00000000" w14:paraId="00000166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Załącznik nr 3 – oświadczenie o braku powiązań osobowych i kapitałowych</w:t>
      </w:r>
    </w:p>
    <w:p w:rsidR="00000000" w:rsidDel="00000000" w:rsidP="00000000" w:rsidRDefault="00000000" w:rsidRPr="00000000" w14:paraId="00000167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Załącznik nr 4 – Projekt umowy.</w:t>
      </w:r>
    </w:p>
    <w:p w:rsidR="00000000" w:rsidDel="00000000" w:rsidP="00000000" w:rsidRDefault="00000000" w:rsidRPr="00000000" w14:paraId="00000168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57150" distT="57150" distL="57150" distR="57150">
          <wp:extent cx="1364395" cy="636717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4395" cy="6367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85725</wp:posOffset>
          </wp:positionV>
          <wp:extent cx="4591368" cy="800100"/>
          <wp:effectExtent b="0" l="0" r="0" t="0"/>
          <wp:wrapSquare wrapText="bothSides" distB="0" distT="0" distL="0" distR="0"/>
          <wp:docPr id="1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91368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09600" cy="60960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582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  <w:rPr/>
    </w:lvl>
    <w:lvl w:ilvl="2">
      <w:start w:val="1"/>
      <w:numFmt w:val="lowerRoman"/>
      <w:lvlText w:val="%3."/>
      <w:lvlJc w:val="right"/>
      <w:pPr>
        <w:ind w:left="3022" w:hanging="180"/>
      </w:pPr>
      <w:rPr/>
    </w:lvl>
    <w:lvl w:ilvl="3">
      <w:start w:val="1"/>
      <w:numFmt w:val="decimal"/>
      <w:lvlText w:val="%4."/>
      <w:lvlJc w:val="left"/>
      <w:pPr>
        <w:ind w:left="3742" w:hanging="360"/>
      </w:pPr>
      <w:rPr/>
    </w:lvl>
    <w:lvl w:ilvl="4">
      <w:start w:val="1"/>
      <w:numFmt w:val="lowerLetter"/>
      <w:lvlText w:val="%5."/>
      <w:lvlJc w:val="left"/>
      <w:pPr>
        <w:ind w:left="4462" w:hanging="360"/>
      </w:pPr>
      <w:rPr/>
    </w:lvl>
    <w:lvl w:ilvl="5">
      <w:start w:val="1"/>
      <w:numFmt w:val="lowerRoman"/>
      <w:lvlText w:val="%6."/>
      <w:lvlJc w:val="right"/>
      <w:pPr>
        <w:ind w:left="5182" w:hanging="180"/>
      </w:pPr>
      <w:rPr/>
    </w:lvl>
    <w:lvl w:ilvl="6">
      <w:start w:val="1"/>
      <w:numFmt w:val="decimal"/>
      <w:lvlText w:val="%7."/>
      <w:lvlJc w:val="left"/>
      <w:pPr>
        <w:ind w:left="5902" w:hanging="360"/>
      </w:pPr>
      <w:rPr/>
    </w:lvl>
    <w:lvl w:ilvl="7">
      <w:start w:val="1"/>
      <w:numFmt w:val="lowerLetter"/>
      <w:lvlText w:val="%8."/>
      <w:lvlJc w:val="left"/>
      <w:pPr>
        <w:ind w:left="6622" w:hanging="360"/>
      </w:pPr>
      <w:rPr/>
    </w:lvl>
    <w:lvl w:ilvl="8">
      <w:start w:val="1"/>
      <w:numFmt w:val="lowerRoman"/>
      <w:lvlText w:val="%9."/>
      <w:lvlJc w:val="right"/>
      <w:pPr>
        <w:ind w:left="7342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582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  <w:rPr/>
    </w:lvl>
    <w:lvl w:ilvl="2">
      <w:start w:val="1"/>
      <w:numFmt w:val="lowerRoman"/>
      <w:lvlText w:val="%3."/>
      <w:lvlJc w:val="right"/>
      <w:pPr>
        <w:ind w:left="3022" w:hanging="180"/>
      </w:pPr>
      <w:rPr/>
    </w:lvl>
    <w:lvl w:ilvl="3">
      <w:start w:val="1"/>
      <w:numFmt w:val="decimal"/>
      <w:lvlText w:val="%4."/>
      <w:lvlJc w:val="left"/>
      <w:pPr>
        <w:ind w:left="3742" w:hanging="360"/>
      </w:pPr>
      <w:rPr/>
    </w:lvl>
    <w:lvl w:ilvl="4">
      <w:start w:val="1"/>
      <w:numFmt w:val="lowerLetter"/>
      <w:lvlText w:val="%5."/>
      <w:lvlJc w:val="left"/>
      <w:pPr>
        <w:ind w:left="4462" w:hanging="360"/>
      </w:pPr>
      <w:rPr/>
    </w:lvl>
    <w:lvl w:ilvl="5">
      <w:start w:val="1"/>
      <w:numFmt w:val="lowerRoman"/>
      <w:lvlText w:val="%6."/>
      <w:lvlJc w:val="right"/>
      <w:pPr>
        <w:ind w:left="5182" w:hanging="180"/>
      </w:pPr>
      <w:rPr/>
    </w:lvl>
    <w:lvl w:ilvl="6">
      <w:start w:val="1"/>
      <w:numFmt w:val="decimal"/>
      <w:lvlText w:val="%7."/>
      <w:lvlJc w:val="left"/>
      <w:pPr>
        <w:ind w:left="5902" w:hanging="360"/>
      </w:pPr>
      <w:rPr/>
    </w:lvl>
    <w:lvl w:ilvl="7">
      <w:start w:val="1"/>
      <w:numFmt w:val="lowerLetter"/>
      <w:lvlText w:val="%8."/>
      <w:lvlJc w:val="left"/>
      <w:pPr>
        <w:ind w:left="6622" w:hanging="360"/>
      </w:pPr>
      <w:rPr/>
    </w:lvl>
    <w:lvl w:ilvl="8">
      <w:start w:val="1"/>
      <w:numFmt w:val="lowerRoman"/>
      <w:lvlText w:val="%9."/>
      <w:lvlJc w:val="right"/>
      <w:pPr>
        <w:ind w:left="7342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582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  <w:rPr/>
    </w:lvl>
    <w:lvl w:ilvl="2">
      <w:start w:val="1"/>
      <w:numFmt w:val="lowerRoman"/>
      <w:lvlText w:val="%3."/>
      <w:lvlJc w:val="right"/>
      <w:pPr>
        <w:ind w:left="3022" w:hanging="180"/>
      </w:pPr>
      <w:rPr/>
    </w:lvl>
    <w:lvl w:ilvl="3">
      <w:start w:val="1"/>
      <w:numFmt w:val="decimal"/>
      <w:lvlText w:val="%4."/>
      <w:lvlJc w:val="left"/>
      <w:pPr>
        <w:ind w:left="3742" w:hanging="360"/>
      </w:pPr>
      <w:rPr/>
    </w:lvl>
    <w:lvl w:ilvl="4">
      <w:start w:val="1"/>
      <w:numFmt w:val="lowerLetter"/>
      <w:lvlText w:val="%5."/>
      <w:lvlJc w:val="left"/>
      <w:pPr>
        <w:ind w:left="4462" w:hanging="360"/>
      </w:pPr>
      <w:rPr/>
    </w:lvl>
    <w:lvl w:ilvl="5">
      <w:start w:val="1"/>
      <w:numFmt w:val="lowerRoman"/>
      <w:lvlText w:val="%6."/>
      <w:lvlJc w:val="right"/>
      <w:pPr>
        <w:ind w:left="5182" w:hanging="180"/>
      </w:pPr>
      <w:rPr/>
    </w:lvl>
    <w:lvl w:ilvl="6">
      <w:start w:val="1"/>
      <w:numFmt w:val="decimal"/>
      <w:lvlText w:val="%7."/>
      <w:lvlJc w:val="left"/>
      <w:pPr>
        <w:ind w:left="5902" w:hanging="360"/>
      </w:pPr>
      <w:rPr/>
    </w:lvl>
    <w:lvl w:ilvl="7">
      <w:start w:val="1"/>
      <w:numFmt w:val="lowerLetter"/>
      <w:lvlText w:val="%8."/>
      <w:lvlJc w:val="left"/>
      <w:pPr>
        <w:ind w:left="6622" w:hanging="360"/>
      </w:pPr>
      <w:rPr/>
    </w:lvl>
    <w:lvl w:ilvl="8">
      <w:start w:val="1"/>
      <w:numFmt w:val="lowerRoman"/>
      <w:lvlText w:val="%9."/>
      <w:lvlJc w:val="right"/>
      <w:pPr>
        <w:ind w:left="7342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942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662" w:hanging="360"/>
      </w:pPr>
      <w:rPr/>
    </w:lvl>
    <w:lvl w:ilvl="2">
      <w:start w:val="1"/>
      <w:numFmt w:val="lowerRoman"/>
      <w:lvlText w:val="%3."/>
      <w:lvlJc w:val="right"/>
      <w:pPr>
        <w:ind w:left="3382" w:hanging="180"/>
      </w:pPr>
      <w:rPr/>
    </w:lvl>
    <w:lvl w:ilvl="3">
      <w:start w:val="1"/>
      <w:numFmt w:val="decimal"/>
      <w:lvlText w:val="%4."/>
      <w:lvlJc w:val="left"/>
      <w:pPr>
        <w:ind w:left="4102" w:hanging="360"/>
      </w:pPr>
      <w:rPr/>
    </w:lvl>
    <w:lvl w:ilvl="4">
      <w:start w:val="1"/>
      <w:numFmt w:val="lowerLetter"/>
      <w:lvlText w:val="%5."/>
      <w:lvlJc w:val="left"/>
      <w:pPr>
        <w:ind w:left="4822" w:hanging="360"/>
      </w:pPr>
      <w:rPr/>
    </w:lvl>
    <w:lvl w:ilvl="5">
      <w:start w:val="1"/>
      <w:numFmt w:val="lowerRoman"/>
      <w:lvlText w:val="%6."/>
      <w:lvlJc w:val="right"/>
      <w:pPr>
        <w:ind w:left="5542" w:hanging="180"/>
      </w:pPr>
      <w:rPr/>
    </w:lvl>
    <w:lvl w:ilvl="6">
      <w:start w:val="1"/>
      <w:numFmt w:val="decimal"/>
      <w:lvlText w:val="%7."/>
      <w:lvlJc w:val="left"/>
      <w:pPr>
        <w:ind w:left="6262" w:hanging="360"/>
      </w:pPr>
      <w:rPr/>
    </w:lvl>
    <w:lvl w:ilvl="7">
      <w:start w:val="1"/>
      <w:numFmt w:val="lowerLetter"/>
      <w:lvlText w:val="%8."/>
      <w:lvlJc w:val="left"/>
      <w:pPr>
        <w:ind w:left="6982" w:hanging="360"/>
      </w:pPr>
      <w:rPr/>
    </w:lvl>
    <w:lvl w:ilvl="8">
      <w:start w:val="1"/>
      <w:numFmt w:val="lowerRoman"/>
      <w:lvlText w:val="%9."/>
      <w:lvlJc w:val="right"/>
      <w:pPr>
        <w:ind w:left="7702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501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9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62" w:hanging="360"/>
      </w:pPr>
      <w:rPr/>
    </w:lvl>
    <w:lvl w:ilvl="2">
      <w:start w:val="1"/>
      <w:numFmt w:val="lowerRoman"/>
      <w:lvlText w:val="%3."/>
      <w:lvlJc w:val="right"/>
      <w:pPr>
        <w:ind w:left="3382" w:hanging="180"/>
      </w:pPr>
      <w:rPr/>
    </w:lvl>
    <w:lvl w:ilvl="3">
      <w:start w:val="1"/>
      <w:numFmt w:val="decimal"/>
      <w:lvlText w:val="%4."/>
      <w:lvlJc w:val="left"/>
      <w:pPr>
        <w:ind w:left="4102" w:hanging="360"/>
      </w:pPr>
      <w:rPr/>
    </w:lvl>
    <w:lvl w:ilvl="4">
      <w:start w:val="1"/>
      <w:numFmt w:val="lowerLetter"/>
      <w:lvlText w:val="%5."/>
      <w:lvlJc w:val="left"/>
      <w:pPr>
        <w:ind w:left="4822" w:hanging="360"/>
      </w:pPr>
      <w:rPr/>
    </w:lvl>
    <w:lvl w:ilvl="5">
      <w:start w:val="1"/>
      <w:numFmt w:val="lowerRoman"/>
      <w:lvlText w:val="%6."/>
      <w:lvlJc w:val="right"/>
      <w:pPr>
        <w:ind w:left="5542" w:hanging="180"/>
      </w:pPr>
      <w:rPr/>
    </w:lvl>
    <w:lvl w:ilvl="6">
      <w:start w:val="1"/>
      <w:numFmt w:val="decimal"/>
      <w:lvlText w:val="%7."/>
      <w:lvlJc w:val="left"/>
      <w:pPr>
        <w:ind w:left="6262" w:hanging="360"/>
      </w:pPr>
      <w:rPr/>
    </w:lvl>
    <w:lvl w:ilvl="7">
      <w:start w:val="1"/>
      <w:numFmt w:val="lowerLetter"/>
      <w:lvlText w:val="%8."/>
      <w:lvlJc w:val="left"/>
      <w:pPr>
        <w:ind w:left="6982" w:hanging="360"/>
      </w:pPr>
      <w:rPr/>
    </w:lvl>
    <w:lvl w:ilvl="8">
      <w:start w:val="1"/>
      <w:numFmt w:val="lowerRoman"/>
      <w:lvlText w:val="%9."/>
      <w:lvlJc w:val="right"/>
      <w:pPr>
        <w:ind w:left="7702" w:hanging="180"/>
      </w:pPr>
      <w:rPr/>
    </w:lvl>
  </w:abstractNum>
  <w:abstractNum w:abstractNumId="9">
    <w:lvl w:ilvl="0">
      <w:start w:val="1"/>
      <w:numFmt w:val="lowerRoman"/>
      <w:lvlText w:val="%1."/>
      <w:lvlJc w:val="left"/>
      <w:pPr>
        <w:ind w:left="2662" w:hanging="72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  <w:rPr/>
    </w:lvl>
    <w:lvl w:ilvl="2">
      <w:start w:val="1"/>
      <w:numFmt w:val="lowerRoman"/>
      <w:lvlText w:val="%3."/>
      <w:lvlJc w:val="right"/>
      <w:pPr>
        <w:ind w:left="3742" w:hanging="180"/>
      </w:pPr>
      <w:rPr/>
    </w:lvl>
    <w:lvl w:ilvl="3">
      <w:start w:val="1"/>
      <w:numFmt w:val="decimal"/>
      <w:lvlText w:val="%4."/>
      <w:lvlJc w:val="left"/>
      <w:pPr>
        <w:ind w:left="4462" w:hanging="360"/>
      </w:pPr>
      <w:rPr/>
    </w:lvl>
    <w:lvl w:ilvl="4">
      <w:start w:val="1"/>
      <w:numFmt w:val="lowerLetter"/>
      <w:lvlText w:val="%5."/>
      <w:lvlJc w:val="left"/>
      <w:pPr>
        <w:ind w:left="5182" w:hanging="360"/>
      </w:pPr>
      <w:rPr/>
    </w:lvl>
    <w:lvl w:ilvl="5">
      <w:start w:val="1"/>
      <w:numFmt w:val="lowerRoman"/>
      <w:lvlText w:val="%6."/>
      <w:lvlJc w:val="right"/>
      <w:pPr>
        <w:ind w:left="5902" w:hanging="180"/>
      </w:pPr>
      <w:rPr/>
    </w:lvl>
    <w:lvl w:ilvl="6">
      <w:start w:val="1"/>
      <w:numFmt w:val="decimal"/>
      <w:lvlText w:val="%7."/>
      <w:lvlJc w:val="left"/>
      <w:pPr>
        <w:ind w:left="6622" w:hanging="360"/>
      </w:pPr>
      <w:rPr/>
    </w:lvl>
    <w:lvl w:ilvl="7">
      <w:start w:val="1"/>
      <w:numFmt w:val="lowerLetter"/>
      <w:lvlText w:val="%8."/>
      <w:lvlJc w:val="left"/>
      <w:pPr>
        <w:ind w:left="7342" w:hanging="360"/>
      </w:pPr>
      <w:rPr/>
    </w:lvl>
    <w:lvl w:ilvl="8">
      <w:start w:val="1"/>
      <w:numFmt w:val="lowerRoman"/>
      <w:lvlText w:val="%9."/>
      <w:lvlJc w:val="right"/>
      <w:pPr>
        <w:ind w:left="8062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11">
    <w:lvl w:ilvl="0">
      <w:start w:val="1"/>
      <w:numFmt w:val="lowerRoman"/>
      <w:lvlText w:val="%1."/>
      <w:lvlJc w:val="left"/>
      <w:pPr>
        <w:ind w:left="2662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  <w:rPr/>
    </w:lvl>
    <w:lvl w:ilvl="2">
      <w:start w:val="1"/>
      <w:numFmt w:val="lowerRoman"/>
      <w:lvlText w:val="%3."/>
      <w:lvlJc w:val="right"/>
      <w:pPr>
        <w:ind w:left="3742" w:hanging="180"/>
      </w:pPr>
      <w:rPr/>
    </w:lvl>
    <w:lvl w:ilvl="3">
      <w:start w:val="1"/>
      <w:numFmt w:val="decimal"/>
      <w:lvlText w:val="%4."/>
      <w:lvlJc w:val="left"/>
      <w:pPr>
        <w:ind w:left="4462" w:hanging="360"/>
      </w:pPr>
      <w:rPr/>
    </w:lvl>
    <w:lvl w:ilvl="4">
      <w:start w:val="1"/>
      <w:numFmt w:val="lowerLetter"/>
      <w:lvlText w:val="%5."/>
      <w:lvlJc w:val="left"/>
      <w:pPr>
        <w:ind w:left="5182" w:hanging="360"/>
      </w:pPr>
      <w:rPr/>
    </w:lvl>
    <w:lvl w:ilvl="5">
      <w:start w:val="1"/>
      <w:numFmt w:val="lowerRoman"/>
      <w:lvlText w:val="%6."/>
      <w:lvlJc w:val="right"/>
      <w:pPr>
        <w:ind w:left="5902" w:hanging="180"/>
      </w:pPr>
      <w:rPr/>
    </w:lvl>
    <w:lvl w:ilvl="6">
      <w:start w:val="1"/>
      <w:numFmt w:val="decimal"/>
      <w:lvlText w:val="%7."/>
      <w:lvlJc w:val="left"/>
      <w:pPr>
        <w:ind w:left="6622" w:hanging="360"/>
      </w:pPr>
      <w:rPr/>
    </w:lvl>
    <w:lvl w:ilvl="7">
      <w:start w:val="1"/>
      <w:numFmt w:val="lowerLetter"/>
      <w:lvlText w:val="%8."/>
      <w:lvlJc w:val="left"/>
      <w:pPr>
        <w:ind w:left="7342" w:hanging="360"/>
      </w:pPr>
      <w:rPr/>
    </w:lvl>
    <w:lvl w:ilvl="8">
      <w:start w:val="1"/>
      <w:numFmt w:val="lowerRoman"/>
      <w:lvlText w:val="%9."/>
      <w:lvlJc w:val="right"/>
      <w:pPr>
        <w:ind w:left="8062" w:hanging="180"/>
      </w:pPr>
      <w:rPr/>
    </w:lvl>
  </w:abstractNum>
  <w:abstractNum w:abstractNumId="12">
    <w:lvl w:ilvl="0">
      <w:start w:val="1"/>
      <w:numFmt w:val="lowerRoman"/>
      <w:lvlText w:val="%1."/>
      <w:lvlJc w:val="left"/>
      <w:pPr>
        <w:ind w:left="2662" w:hanging="72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  <w:rPr/>
    </w:lvl>
    <w:lvl w:ilvl="2">
      <w:start w:val="1"/>
      <w:numFmt w:val="lowerRoman"/>
      <w:lvlText w:val="%3."/>
      <w:lvlJc w:val="right"/>
      <w:pPr>
        <w:ind w:left="3742" w:hanging="180"/>
      </w:pPr>
      <w:rPr/>
    </w:lvl>
    <w:lvl w:ilvl="3">
      <w:start w:val="1"/>
      <w:numFmt w:val="decimal"/>
      <w:lvlText w:val="%4."/>
      <w:lvlJc w:val="left"/>
      <w:pPr>
        <w:ind w:left="4462" w:hanging="360"/>
      </w:pPr>
      <w:rPr/>
    </w:lvl>
    <w:lvl w:ilvl="4">
      <w:start w:val="1"/>
      <w:numFmt w:val="lowerLetter"/>
      <w:lvlText w:val="%5."/>
      <w:lvlJc w:val="left"/>
      <w:pPr>
        <w:ind w:left="5182" w:hanging="360"/>
      </w:pPr>
      <w:rPr/>
    </w:lvl>
    <w:lvl w:ilvl="5">
      <w:start w:val="1"/>
      <w:numFmt w:val="lowerRoman"/>
      <w:lvlText w:val="%6."/>
      <w:lvlJc w:val="right"/>
      <w:pPr>
        <w:ind w:left="5902" w:hanging="180"/>
      </w:pPr>
      <w:rPr/>
    </w:lvl>
    <w:lvl w:ilvl="6">
      <w:start w:val="1"/>
      <w:numFmt w:val="decimal"/>
      <w:lvlText w:val="%7."/>
      <w:lvlJc w:val="left"/>
      <w:pPr>
        <w:ind w:left="6622" w:hanging="360"/>
      </w:pPr>
      <w:rPr/>
    </w:lvl>
    <w:lvl w:ilvl="7">
      <w:start w:val="1"/>
      <w:numFmt w:val="lowerLetter"/>
      <w:lvlText w:val="%8."/>
      <w:lvlJc w:val="left"/>
      <w:pPr>
        <w:ind w:left="7342" w:hanging="360"/>
      </w:pPr>
      <w:rPr/>
    </w:lvl>
    <w:lvl w:ilvl="8">
      <w:start w:val="1"/>
      <w:numFmt w:val="lowerRoman"/>
      <w:lvlText w:val="%9."/>
      <w:lvlJc w:val="right"/>
      <w:pPr>
        <w:ind w:left="8062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4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338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10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54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26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98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7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42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142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2"/>
      <w:numFmt w:val="decimal"/>
      <w:lvlText w:val="%1."/>
      <w:lvlJc w:val="left"/>
      <w:pPr>
        <w:ind w:left="360" w:hanging="360"/>
      </w:pPr>
      <w:rPr>
        <w:b w:val="1"/>
        <w:u w:val="single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b w:val="1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  <w:u w:val="single"/>
      </w:rPr>
    </w:lvl>
  </w:abstractNum>
  <w:abstractNum w:abstractNumId="16">
    <w:lvl w:ilvl="0">
      <w:start w:val="1"/>
      <w:numFmt w:val="lowerLetter"/>
      <w:lvlText w:val="%1)"/>
      <w:lvlJc w:val="left"/>
      <w:pPr>
        <w:ind w:left="1942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  <w:rPr/>
    </w:lvl>
    <w:lvl w:ilvl="2">
      <w:start w:val="1"/>
      <w:numFmt w:val="lowerRoman"/>
      <w:lvlText w:val="%3."/>
      <w:lvlJc w:val="right"/>
      <w:pPr>
        <w:ind w:left="3382" w:hanging="180"/>
      </w:pPr>
      <w:rPr/>
    </w:lvl>
    <w:lvl w:ilvl="3">
      <w:start w:val="1"/>
      <w:numFmt w:val="decimal"/>
      <w:lvlText w:val="%4."/>
      <w:lvlJc w:val="left"/>
      <w:pPr>
        <w:ind w:left="4102" w:hanging="360"/>
      </w:pPr>
      <w:rPr/>
    </w:lvl>
    <w:lvl w:ilvl="4">
      <w:start w:val="1"/>
      <w:numFmt w:val="lowerLetter"/>
      <w:lvlText w:val="%5."/>
      <w:lvlJc w:val="left"/>
      <w:pPr>
        <w:ind w:left="4822" w:hanging="360"/>
      </w:pPr>
      <w:rPr/>
    </w:lvl>
    <w:lvl w:ilvl="5">
      <w:start w:val="1"/>
      <w:numFmt w:val="lowerRoman"/>
      <w:lvlText w:val="%6."/>
      <w:lvlJc w:val="right"/>
      <w:pPr>
        <w:ind w:left="5542" w:hanging="180"/>
      </w:pPr>
      <w:rPr/>
    </w:lvl>
    <w:lvl w:ilvl="6">
      <w:start w:val="1"/>
      <w:numFmt w:val="decimal"/>
      <w:lvlText w:val="%7."/>
      <w:lvlJc w:val="left"/>
      <w:pPr>
        <w:ind w:left="6262" w:hanging="360"/>
      </w:pPr>
      <w:rPr/>
    </w:lvl>
    <w:lvl w:ilvl="7">
      <w:start w:val="1"/>
      <w:numFmt w:val="lowerLetter"/>
      <w:lvlText w:val="%8."/>
      <w:lvlJc w:val="left"/>
      <w:pPr>
        <w:ind w:left="6982" w:hanging="360"/>
      </w:pPr>
      <w:rPr/>
    </w:lvl>
    <w:lvl w:ilvl="8">
      <w:start w:val="1"/>
      <w:numFmt w:val="lowerRoman"/>
      <w:lvlText w:val="%9."/>
      <w:lvlJc w:val="right"/>
      <w:pPr>
        <w:ind w:left="7702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left"/>
      <w:pPr>
        <w:ind w:left="2520" w:hanging="720"/>
      </w:pPr>
      <w:rPr/>
    </w:lvl>
    <w:lvl w:ilvl="3">
      <w:start w:val="1"/>
      <w:numFmt w:val="decimal"/>
      <w:lvlText w:val="%4)"/>
      <w:lvlJc w:val="left"/>
      <w:pPr>
        <w:ind w:left="1494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.0000000000001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19">
    <w:lvl w:ilvl="0">
      <w:start w:val="1"/>
      <w:numFmt w:val="decimal"/>
      <w:lvlText w:val="%1."/>
      <w:lvlJc w:val="left"/>
      <w:pPr>
        <w:ind w:left="1222" w:hanging="360"/>
      </w:pPr>
      <w:rPr>
        <w:b w:val="1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ascii="Calibri" w:cs="Calibri" w:eastAsia="Calibri" w:hAnsi="Calibri"/>
        <w:b w:val="1"/>
        <w:color w:val="000000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ascii="Arial" w:cs="Arial" w:eastAsia="Arial" w:hAnsi="Arial"/>
        <w:b w:val="1"/>
        <w:color w:val="000000"/>
      </w:rPr>
    </w:lvl>
    <w:lvl w:ilvl="3">
      <w:start w:val="1"/>
      <w:numFmt w:val="decimal"/>
      <w:lvlText w:val="%1.%2.%3.%4."/>
      <w:lvlJc w:val="left"/>
      <w:pPr>
        <w:ind w:left="2662" w:hanging="720"/>
      </w:pPr>
      <w:rPr>
        <w:rFonts w:ascii="Arial" w:cs="Arial" w:eastAsia="Arial" w:hAnsi="Arial"/>
        <w:b w:val="1"/>
        <w:color w:val="000000"/>
      </w:rPr>
    </w:lvl>
    <w:lvl w:ilvl="4">
      <w:start w:val="1"/>
      <w:numFmt w:val="decimal"/>
      <w:lvlText w:val="%1.%2.%3.%4.%5."/>
      <w:lvlJc w:val="left"/>
      <w:pPr>
        <w:ind w:left="3382" w:hanging="1080"/>
      </w:pPr>
      <w:rPr>
        <w:rFonts w:ascii="Arial" w:cs="Arial" w:eastAsia="Arial" w:hAnsi="Arial"/>
        <w:b w:val="1"/>
        <w:color w:val="000000"/>
      </w:rPr>
    </w:lvl>
    <w:lvl w:ilvl="5">
      <w:start w:val="1"/>
      <w:numFmt w:val="decimal"/>
      <w:lvlText w:val="%1.%2.%3.%4.%5.%6."/>
      <w:lvlJc w:val="left"/>
      <w:pPr>
        <w:ind w:left="3742" w:hanging="1080"/>
      </w:pPr>
      <w:rPr>
        <w:rFonts w:ascii="Arial" w:cs="Arial" w:eastAsia="Arial" w:hAnsi="Arial"/>
        <w:b w:val="1"/>
        <w:color w:val="000000"/>
      </w:rPr>
    </w:lvl>
    <w:lvl w:ilvl="6">
      <w:start w:val="1"/>
      <w:numFmt w:val="decimal"/>
      <w:lvlText w:val="%1.%2.%3.%4.%5.%6.%7."/>
      <w:lvlJc w:val="left"/>
      <w:pPr>
        <w:ind w:left="4462" w:hanging="1440"/>
      </w:pPr>
      <w:rPr>
        <w:rFonts w:ascii="Arial" w:cs="Arial" w:eastAsia="Arial" w:hAnsi="Arial"/>
        <w:b w:val="1"/>
        <w:color w:val="000000"/>
      </w:rPr>
    </w:lvl>
    <w:lvl w:ilvl="7">
      <w:start w:val="1"/>
      <w:numFmt w:val="decimal"/>
      <w:lvlText w:val="%1.%2.%3.%4.%5.%6.%7.%8."/>
      <w:lvlJc w:val="left"/>
      <w:pPr>
        <w:ind w:left="4822" w:hanging="1440"/>
      </w:pPr>
      <w:rPr>
        <w:rFonts w:ascii="Arial" w:cs="Arial" w:eastAsia="Arial" w:hAnsi="Arial"/>
        <w:b w:val="1"/>
        <w:color w:val="000000"/>
      </w:rPr>
    </w:lvl>
    <w:lvl w:ilvl="8">
      <w:start w:val="1"/>
      <w:numFmt w:val="decimal"/>
      <w:lvlText w:val="%1.%2.%3.%4.%5.%6.%7.%8.%9."/>
      <w:lvlJc w:val="left"/>
      <w:pPr>
        <w:ind w:left="5542" w:hanging="1799.9999999999995"/>
      </w:pPr>
      <w:rPr>
        <w:rFonts w:ascii="Arial" w:cs="Arial" w:eastAsia="Arial" w:hAnsi="Arial"/>
        <w:b w:val="1"/>
        <w:color w:val="000000"/>
      </w:rPr>
    </w:lvl>
  </w:abstractNum>
  <w:abstractNum w:abstractNumId="20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cs="Calibri" w:eastAsia="Calibri" w:hAnsi="Calibri"/>
        <w:b w:val="0"/>
      </w:rPr>
    </w:lvl>
    <w:lvl w:ilvl="2">
      <w:start w:val="1"/>
      <w:numFmt w:val="lowerRoman"/>
      <w:lvlText w:val="%3."/>
      <w:lvlJc w:val="left"/>
      <w:pPr>
        <w:ind w:left="2520" w:hanging="72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/>
    </w:lvl>
    <w:lvl w:ilvl="4">
      <w:start w:val="1"/>
      <w:numFmt w:val="decimal"/>
      <w:lvlText w:val="%5."/>
      <w:lvlJc w:val="left"/>
      <w:pPr>
        <w:ind w:left="360" w:hanging="360"/>
      </w:pPr>
      <w:rPr/>
    </w:lvl>
    <w:lvl w:ilvl="5">
      <w:start w:val="1"/>
      <w:numFmt w:val="decimal"/>
      <w:lvlText w:val="%6."/>
      <w:lvlJc w:val="left"/>
      <w:pPr>
        <w:ind w:left="360" w:hanging="360"/>
      </w:pPr>
      <w:rPr/>
    </w:lvl>
    <w:lvl w:ilvl="6">
      <w:start w:val="1"/>
      <w:numFmt w:val="decimal"/>
      <w:lvlText w:val="%7."/>
      <w:lvlJc w:val="left"/>
      <w:pPr>
        <w:ind w:left="360" w:hanging="360"/>
      </w:pPr>
      <w:rPr/>
    </w:lvl>
    <w:lvl w:ilvl="7">
      <w:start w:val="1"/>
      <w:numFmt w:val="decimal"/>
      <w:lvlText w:val="%8."/>
      <w:lvlJc w:val="left"/>
      <w:pPr>
        <w:ind w:left="360" w:hanging="360"/>
      </w:pPr>
      <w:rPr/>
    </w:lvl>
    <w:lvl w:ilvl="8">
      <w:start w:val="1"/>
      <w:numFmt w:val="decimal"/>
      <w:lvlText w:val="%9."/>
      <w:lvlJc w:val="left"/>
      <w:pPr>
        <w:ind w:left="501" w:hanging="360"/>
      </w:pPr>
      <w:rPr/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510" w:hanging="51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6">
    <w:lvl w:ilvl="0">
      <w:start w:val="1"/>
      <w:numFmt w:val="decimal"/>
      <w:lvlText w:val="%1)"/>
      <w:lvlJc w:val="left"/>
      <w:pPr>
        <w:ind w:left="8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90" w:hanging="360"/>
      </w:pPr>
      <w:rPr/>
    </w:lvl>
    <w:lvl w:ilvl="2">
      <w:start w:val="1"/>
      <w:numFmt w:val="lowerRoman"/>
      <w:lvlText w:val="%3."/>
      <w:lvlJc w:val="right"/>
      <w:pPr>
        <w:ind w:left="2310" w:hanging="180"/>
      </w:pPr>
      <w:rPr/>
    </w:lvl>
    <w:lvl w:ilvl="3">
      <w:start w:val="1"/>
      <w:numFmt w:val="decimal"/>
      <w:lvlText w:val="%4."/>
      <w:lvlJc w:val="left"/>
      <w:pPr>
        <w:ind w:left="3030" w:hanging="360"/>
      </w:pPr>
      <w:rPr/>
    </w:lvl>
    <w:lvl w:ilvl="4">
      <w:start w:val="1"/>
      <w:numFmt w:val="lowerLetter"/>
      <w:lvlText w:val="%5."/>
      <w:lvlJc w:val="left"/>
      <w:pPr>
        <w:ind w:left="3750" w:hanging="360"/>
      </w:pPr>
      <w:rPr/>
    </w:lvl>
    <w:lvl w:ilvl="5">
      <w:start w:val="1"/>
      <w:numFmt w:val="lowerRoman"/>
      <w:lvlText w:val="%6."/>
      <w:lvlJc w:val="right"/>
      <w:pPr>
        <w:ind w:left="4470" w:hanging="180"/>
      </w:pPr>
      <w:rPr/>
    </w:lvl>
    <w:lvl w:ilvl="6">
      <w:start w:val="1"/>
      <w:numFmt w:val="decimal"/>
      <w:lvlText w:val="%7."/>
      <w:lvlJc w:val="left"/>
      <w:pPr>
        <w:ind w:left="5190" w:hanging="360"/>
      </w:pPr>
      <w:rPr/>
    </w:lvl>
    <w:lvl w:ilvl="7">
      <w:start w:val="1"/>
      <w:numFmt w:val="lowerLetter"/>
      <w:lvlText w:val="%8."/>
      <w:lvlJc w:val="left"/>
      <w:pPr>
        <w:ind w:left="5910" w:hanging="360"/>
      </w:pPr>
      <w:rPr/>
    </w:lvl>
    <w:lvl w:ilvl="8">
      <w:start w:val="1"/>
      <w:numFmt w:val="lowerRoman"/>
      <w:lvlText w:val="%9."/>
      <w:lvlJc w:val="right"/>
      <w:pPr>
        <w:ind w:left="663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927" w:hanging="360"/>
      </w:pPr>
      <w:rPr/>
    </w:lvl>
    <w:lvl w:ilvl="2">
      <w:start w:val="1"/>
      <w:numFmt w:val="lowerLetter"/>
      <w:lvlText w:val="%3)"/>
      <w:lvlJc w:val="left"/>
      <w:pPr>
        <w:ind w:left="2265" w:hanging="465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">
    <w:lvl w:ilvl="0">
      <w:start w:val="1"/>
      <w:numFmt w:val="decimal"/>
      <w:lvlText w:val="%1)"/>
      <w:lvlJc w:val="left"/>
      <w:pPr>
        <w:ind w:left="8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90" w:hanging="360"/>
      </w:pPr>
      <w:rPr/>
    </w:lvl>
    <w:lvl w:ilvl="2">
      <w:start w:val="1"/>
      <w:numFmt w:val="lowerRoman"/>
      <w:lvlText w:val="%3."/>
      <w:lvlJc w:val="right"/>
      <w:pPr>
        <w:ind w:left="2310" w:hanging="180"/>
      </w:pPr>
      <w:rPr/>
    </w:lvl>
    <w:lvl w:ilvl="3">
      <w:start w:val="1"/>
      <w:numFmt w:val="decimal"/>
      <w:lvlText w:val="%4."/>
      <w:lvlJc w:val="left"/>
      <w:pPr>
        <w:ind w:left="3030" w:hanging="360"/>
      </w:pPr>
      <w:rPr/>
    </w:lvl>
    <w:lvl w:ilvl="4">
      <w:start w:val="1"/>
      <w:numFmt w:val="lowerLetter"/>
      <w:lvlText w:val="%5."/>
      <w:lvlJc w:val="left"/>
      <w:pPr>
        <w:ind w:left="3750" w:hanging="360"/>
      </w:pPr>
      <w:rPr/>
    </w:lvl>
    <w:lvl w:ilvl="5">
      <w:start w:val="1"/>
      <w:numFmt w:val="lowerRoman"/>
      <w:lvlText w:val="%6."/>
      <w:lvlJc w:val="right"/>
      <w:pPr>
        <w:ind w:left="4470" w:hanging="180"/>
      </w:pPr>
      <w:rPr/>
    </w:lvl>
    <w:lvl w:ilvl="6">
      <w:start w:val="1"/>
      <w:numFmt w:val="decimal"/>
      <w:lvlText w:val="%7."/>
      <w:lvlJc w:val="left"/>
      <w:pPr>
        <w:ind w:left="5190" w:hanging="360"/>
      </w:pPr>
      <w:rPr/>
    </w:lvl>
    <w:lvl w:ilvl="7">
      <w:start w:val="1"/>
      <w:numFmt w:val="lowerLetter"/>
      <w:lvlText w:val="%8."/>
      <w:lvlJc w:val="left"/>
      <w:pPr>
        <w:ind w:left="5910" w:hanging="360"/>
      </w:pPr>
      <w:rPr/>
    </w:lvl>
    <w:lvl w:ilvl="8">
      <w:start w:val="1"/>
      <w:numFmt w:val="lowerRoman"/>
      <w:lvlText w:val="%9."/>
      <w:lvlJc w:val="right"/>
      <w:pPr>
        <w:ind w:left="6630" w:hanging="180"/>
      </w:pPr>
      <w:rPr/>
    </w:lvl>
  </w:abstractNum>
  <w:abstractNum w:abstractNumId="29">
    <w:lvl w:ilvl="0">
      <w:start w:val="1"/>
      <w:numFmt w:val="decimal"/>
      <w:lvlText w:val="%1)"/>
      <w:lvlJc w:val="left"/>
      <w:pPr>
        <w:ind w:left="8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90" w:hanging="360"/>
      </w:pPr>
      <w:rPr/>
    </w:lvl>
    <w:lvl w:ilvl="2">
      <w:start w:val="1"/>
      <w:numFmt w:val="lowerRoman"/>
      <w:lvlText w:val="%3."/>
      <w:lvlJc w:val="right"/>
      <w:pPr>
        <w:ind w:left="2310" w:hanging="180"/>
      </w:pPr>
      <w:rPr/>
    </w:lvl>
    <w:lvl w:ilvl="3">
      <w:start w:val="1"/>
      <w:numFmt w:val="decimal"/>
      <w:lvlText w:val="%4."/>
      <w:lvlJc w:val="left"/>
      <w:pPr>
        <w:ind w:left="3030" w:hanging="360"/>
      </w:pPr>
      <w:rPr/>
    </w:lvl>
    <w:lvl w:ilvl="4">
      <w:start w:val="1"/>
      <w:numFmt w:val="lowerLetter"/>
      <w:lvlText w:val="%5."/>
      <w:lvlJc w:val="left"/>
      <w:pPr>
        <w:ind w:left="3750" w:hanging="360"/>
      </w:pPr>
      <w:rPr/>
    </w:lvl>
    <w:lvl w:ilvl="5">
      <w:start w:val="1"/>
      <w:numFmt w:val="lowerRoman"/>
      <w:lvlText w:val="%6."/>
      <w:lvlJc w:val="right"/>
      <w:pPr>
        <w:ind w:left="4470" w:hanging="180"/>
      </w:pPr>
      <w:rPr/>
    </w:lvl>
    <w:lvl w:ilvl="6">
      <w:start w:val="1"/>
      <w:numFmt w:val="decimal"/>
      <w:lvlText w:val="%7."/>
      <w:lvlJc w:val="left"/>
      <w:pPr>
        <w:ind w:left="5190" w:hanging="360"/>
      </w:pPr>
      <w:rPr/>
    </w:lvl>
    <w:lvl w:ilvl="7">
      <w:start w:val="1"/>
      <w:numFmt w:val="lowerLetter"/>
      <w:lvlText w:val="%8."/>
      <w:lvlJc w:val="left"/>
      <w:pPr>
        <w:ind w:left="5910" w:hanging="360"/>
      </w:pPr>
      <w:rPr/>
    </w:lvl>
    <w:lvl w:ilvl="8">
      <w:start w:val="1"/>
      <w:numFmt w:val="lowerRoman"/>
      <w:lvlText w:val="%9."/>
      <w:lvlJc w:val="right"/>
      <w:pPr>
        <w:ind w:left="6630" w:hanging="180"/>
      </w:pPr>
      <w:rPr/>
    </w:lvl>
  </w:abstractNum>
  <w:abstractNum w:abstractNumId="30">
    <w:lvl w:ilvl="0">
      <w:start w:val="1"/>
      <w:numFmt w:val="lowerRoman"/>
      <w:lvlText w:val="%1."/>
      <w:lvlJc w:val="left"/>
      <w:pPr>
        <w:ind w:left="2662" w:hanging="72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22" w:hanging="360"/>
      </w:pPr>
      <w:rPr/>
    </w:lvl>
    <w:lvl w:ilvl="2">
      <w:start w:val="1"/>
      <w:numFmt w:val="lowerRoman"/>
      <w:lvlText w:val="%3."/>
      <w:lvlJc w:val="right"/>
      <w:pPr>
        <w:ind w:left="3742" w:hanging="180"/>
      </w:pPr>
      <w:rPr/>
    </w:lvl>
    <w:lvl w:ilvl="3">
      <w:start w:val="1"/>
      <w:numFmt w:val="decimal"/>
      <w:lvlText w:val="%4."/>
      <w:lvlJc w:val="left"/>
      <w:pPr>
        <w:ind w:left="4462" w:hanging="360"/>
      </w:pPr>
      <w:rPr/>
    </w:lvl>
    <w:lvl w:ilvl="4">
      <w:start w:val="1"/>
      <w:numFmt w:val="lowerLetter"/>
      <w:lvlText w:val="%5."/>
      <w:lvlJc w:val="left"/>
      <w:pPr>
        <w:ind w:left="5182" w:hanging="360"/>
      </w:pPr>
      <w:rPr/>
    </w:lvl>
    <w:lvl w:ilvl="5">
      <w:start w:val="1"/>
      <w:numFmt w:val="lowerRoman"/>
      <w:lvlText w:val="%6."/>
      <w:lvlJc w:val="right"/>
      <w:pPr>
        <w:ind w:left="5902" w:hanging="180"/>
      </w:pPr>
      <w:rPr/>
    </w:lvl>
    <w:lvl w:ilvl="6">
      <w:start w:val="1"/>
      <w:numFmt w:val="decimal"/>
      <w:lvlText w:val="%7."/>
      <w:lvlJc w:val="left"/>
      <w:pPr>
        <w:ind w:left="6622" w:hanging="360"/>
      </w:pPr>
      <w:rPr/>
    </w:lvl>
    <w:lvl w:ilvl="7">
      <w:start w:val="1"/>
      <w:numFmt w:val="lowerLetter"/>
      <w:lvlText w:val="%8."/>
      <w:lvlJc w:val="left"/>
      <w:pPr>
        <w:ind w:left="7342" w:hanging="360"/>
      </w:pPr>
      <w:rPr/>
    </w:lvl>
    <w:lvl w:ilvl="8">
      <w:start w:val="1"/>
      <w:numFmt w:val="lowerRoman"/>
      <w:lvlText w:val="%9."/>
      <w:lvlJc w:val="right"/>
      <w:pPr>
        <w:ind w:left="8062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ind w:left="1942" w:hanging="360"/>
      </w:pPr>
      <w:rPr>
        <w:rFonts w:ascii="Calibri" w:cs="Calibri" w:eastAsia="Calibri" w:hAnsi="Calibri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  <w:rPr/>
    </w:lvl>
    <w:lvl w:ilvl="2">
      <w:start w:val="1"/>
      <w:numFmt w:val="lowerRoman"/>
      <w:lvlText w:val="%3."/>
      <w:lvlJc w:val="right"/>
      <w:pPr>
        <w:ind w:left="3382" w:hanging="180"/>
      </w:pPr>
      <w:rPr/>
    </w:lvl>
    <w:lvl w:ilvl="3">
      <w:start w:val="1"/>
      <w:numFmt w:val="decimal"/>
      <w:lvlText w:val="%4."/>
      <w:lvlJc w:val="left"/>
      <w:pPr>
        <w:ind w:left="4102" w:hanging="360"/>
      </w:pPr>
      <w:rPr/>
    </w:lvl>
    <w:lvl w:ilvl="4">
      <w:start w:val="1"/>
      <w:numFmt w:val="lowerLetter"/>
      <w:lvlText w:val="%5."/>
      <w:lvlJc w:val="left"/>
      <w:pPr>
        <w:ind w:left="4822" w:hanging="360"/>
      </w:pPr>
      <w:rPr/>
    </w:lvl>
    <w:lvl w:ilvl="5">
      <w:start w:val="1"/>
      <w:numFmt w:val="lowerRoman"/>
      <w:lvlText w:val="%6."/>
      <w:lvlJc w:val="right"/>
      <w:pPr>
        <w:ind w:left="5542" w:hanging="180"/>
      </w:pPr>
      <w:rPr/>
    </w:lvl>
    <w:lvl w:ilvl="6">
      <w:start w:val="1"/>
      <w:numFmt w:val="decimal"/>
      <w:lvlText w:val="%7."/>
      <w:lvlJc w:val="left"/>
      <w:pPr>
        <w:ind w:left="6262" w:hanging="360"/>
      </w:pPr>
      <w:rPr/>
    </w:lvl>
    <w:lvl w:ilvl="7">
      <w:start w:val="1"/>
      <w:numFmt w:val="lowerLetter"/>
      <w:lvlText w:val="%8."/>
      <w:lvlJc w:val="left"/>
      <w:pPr>
        <w:ind w:left="6982" w:hanging="360"/>
      </w:pPr>
      <w:rPr/>
    </w:lvl>
    <w:lvl w:ilvl="8">
      <w:start w:val="1"/>
      <w:numFmt w:val="lowerRoman"/>
      <w:lvlText w:val="%9."/>
      <w:lvlJc w:val="right"/>
      <w:pPr>
        <w:ind w:left="7702" w:hanging="180"/>
      </w:pPr>
      <w:rPr/>
    </w:lvl>
  </w:abstractNum>
  <w:abstractNum w:abstractNumId="32">
    <w:lvl w:ilvl="0">
      <w:start w:val="1"/>
      <w:numFmt w:val="lowerRoman"/>
      <w:lvlText w:val="%1."/>
      <w:lvlJc w:val="left"/>
      <w:pPr>
        <w:ind w:left="2846" w:hanging="72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3206" w:hanging="360"/>
      </w:pPr>
      <w:rPr/>
    </w:lvl>
    <w:lvl w:ilvl="2">
      <w:start w:val="1"/>
      <w:numFmt w:val="lowerRoman"/>
      <w:lvlText w:val="%3."/>
      <w:lvlJc w:val="right"/>
      <w:pPr>
        <w:ind w:left="3926" w:hanging="180"/>
      </w:pPr>
      <w:rPr/>
    </w:lvl>
    <w:lvl w:ilvl="3">
      <w:start w:val="1"/>
      <w:numFmt w:val="decimal"/>
      <w:lvlText w:val="%4."/>
      <w:lvlJc w:val="left"/>
      <w:pPr>
        <w:ind w:left="4646" w:hanging="360"/>
      </w:pPr>
      <w:rPr/>
    </w:lvl>
    <w:lvl w:ilvl="4">
      <w:start w:val="1"/>
      <w:numFmt w:val="lowerLetter"/>
      <w:lvlText w:val="%5."/>
      <w:lvlJc w:val="left"/>
      <w:pPr>
        <w:ind w:left="5366" w:hanging="360"/>
      </w:pPr>
      <w:rPr/>
    </w:lvl>
    <w:lvl w:ilvl="5">
      <w:start w:val="1"/>
      <w:numFmt w:val="lowerRoman"/>
      <w:lvlText w:val="%6."/>
      <w:lvlJc w:val="right"/>
      <w:pPr>
        <w:ind w:left="6086" w:hanging="180"/>
      </w:pPr>
      <w:rPr/>
    </w:lvl>
    <w:lvl w:ilvl="6">
      <w:start w:val="1"/>
      <w:numFmt w:val="decimal"/>
      <w:lvlText w:val="%7."/>
      <w:lvlJc w:val="left"/>
      <w:pPr>
        <w:ind w:left="6806" w:hanging="360"/>
      </w:pPr>
      <w:rPr/>
    </w:lvl>
    <w:lvl w:ilvl="7">
      <w:start w:val="1"/>
      <w:numFmt w:val="lowerLetter"/>
      <w:lvlText w:val="%8."/>
      <w:lvlJc w:val="left"/>
      <w:pPr>
        <w:ind w:left="7526" w:hanging="360"/>
      </w:pPr>
      <w:rPr/>
    </w:lvl>
    <w:lvl w:ilvl="8">
      <w:start w:val="1"/>
      <w:numFmt w:val="lowerRoman"/>
      <w:lvlText w:val="%9."/>
      <w:lvlJc w:val="right"/>
      <w:pPr>
        <w:ind w:left="8246" w:hanging="180"/>
      </w:pPr>
      <w:rPr/>
    </w:lvl>
  </w:abstractNum>
  <w:abstractNum w:abstractNumId="33">
    <w:lvl w:ilvl="0">
      <w:start w:val="1"/>
      <w:numFmt w:val="lowerRoman"/>
      <w:lvlText w:val="%1."/>
      <w:lvlJc w:val="left"/>
      <w:pPr>
        <w:ind w:left="2846" w:hanging="720"/>
      </w:pPr>
      <w:rPr>
        <w:b w:val="1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206" w:hanging="360"/>
      </w:pPr>
      <w:rPr/>
    </w:lvl>
    <w:lvl w:ilvl="2">
      <w:start w:val="1"/>
      <w:numFmt w:val="lowerRoman"/>
      <w:lvlText w:val="%3."/>
      <w:lvlJc w:val="right"/>
      <w:pPr>
        <w:ind w:left="3926" w:hanging="180"/>
      </w:pPr>
      <w:rPr/>
    </w:lvl>
    <w:lvl w:ilvl="3">
      <w:start w:val="1"/>
      <w:numFmt w:val="decimal"/>
      <w:lvlText w:val="%4."/>
      <w:lvlJc w:val="left"/>
      <w:pPr>
        <w:ind w:left="4646" w:hanging="360"/>
      </w:pPr>
      <w:rPr/>
    </w:lvl>
    <w:lvl w:ilvl="4">
      <w:start w:val="1"/>
      <w:numFmt w:val="lowerLetter"/>
      <w:lvlText w:val="%5."/>
      <w:lvlJc w:val="left"/>
      <w:pPr>
        <w:ind w:left="5366" w:hanging="360"/>
      </w:pPr>
      <w:rPr/>
    </w:lvl>
    <w:lvl w:ilvl="5">
      <w:start w:val="1"/>
      <w:numFmt w:val="lowerRoman"/>
      <w:lvlText w:val="%6."/>
      <w:lvlJc w:val="right"/>
      <w:pPr>
        <w:ind w:left="6086" w:hanging="180"/>
      </w:pPr>
      <w:rPr/>
    </w:lvl>
    <w:lvl w:ilvl="6">
      <w:start w:val="1"/>
      <w:numFmt w:val="decimal"/>
      <w:lvlText w:val="%7."/>
      <w:lvlJc w:val="left"/>
      <w:pPr>
        <w:ind w:left="6806" w:hanging="360"/>
      </w:pPr>
      <w:rPr/>
    </w:lvl>
    <w:lvl w:ilvl="7">
      <w:start w:val="1"/>
      <w:numFmt w:val="lowerLetter"/>
      <w:lvlText w:val="%8."/>
      <w:lvlJc w:val="left"/>
      <w:pPr>
        <w:ind w:left="7526" w:hanging="360"/>
      </w:pPr>
      <w:rPr/>
    </w:lvl>
    <w:lvl w:ilvl="8">
      <w:start w:val="1"/>
      <w:numFmt w:val="lowerRoman"/>
      <w:lvlText w:val="%9."/>
      <w:lvlJc w:val="right"/>
      <w:pPr>
        <w:ind w:left="8246" w:hanging="180"/>
      </w:pPr>
      <w:rPr/>
    </w:lvl>
  </w:abstractNum>
  <w:abstractNum w:abstractNumId="34">
    <w:lvl w:ilvl="0">
      <w:start w:val="1"/>
      <w:numFmt w:val="lowerLetter"/>
      <w:lvlText w:val="%1)"/>
      <w:lvlJc w:val="left"/>
      <w:pPr>
        <w:ind w:left="1942" w:hanging="360"/>
      </w:pPr>
      <w:rPr/>
    </w:lvl>
    <w:lvl w:ilvl="1">
      <w:start w:val="1"/>
      <w:numFmt w:val="lowerLetter"/>
      <w:lvlText w:val="%2."/>
      <w:lvlJc w:val="left"/>
      <w:pPr>
        <w:ind w:left="2662" w:hanging="360"/>
      </w:pPr>
      <w:rPr/>
    </w:lvl>
    <w:lvl w:ilvl="2">
      <w:start w:val="1"/>
      <w:numFmt w:val="lowerRoman"/>
      <w:lvlText w:val="%3."/>
      <w:lvlJc w:val="right"/>
      <w:pPr>
        <w:ind w:left="3382" w:hanging="180"/>
      </w:pPr>
      <w:rPr/>
    </w:lvl>
    <w:lvl w:ilvl="3">
      <w:start w:val="1"/>
      <w:numFmt w:val="decimal"/>
      <w:lvlText w:val="%4."/>
      <w:lvlJc w:val="left"/>
      <w:pPr>
        <w:ind w:left="4102" w:hanging="360"/>
      </w:pPr>
      <w:rPr/>
    </w:lvl>
    <w:lvl w:ilvl="4">
      <w:start w:val="1"/>
      <w:numFmt w:val="lowerLetter"/>
      <w:lvlText w:val="%5."/>
      <w:lvlJc w:val="left"/>
      <w:pPr>
        <w:ind w:left="4822" w:hanging="360"/>
      </w:pPr>
      <w:rPr/>
    </w:lvl>
    <w:lvl w:ilvl="5">
      <w:start w:val="1"/>
      <w:numFmt w:val="lowerRoman"/>
      <w:lvlText w:val="%6."/>
      <w:lvlJc w:val="right"/>
      <w:pPr>
        <w:ind w:left="5542" w:hanging="180"/>
      </w:pPr>
      <w:rPr/>
    </w:lvl>
    <w:lvl w:ilvl="6">
      <w:start w:val="1"/>
      <w:numFmt w:val="decimal"/>
      <w:lvlText w:val="%7."/>
      <w:lvlJc w:val="left"/>
      <w:pPr>
        <w:ind w:left="6262" w:hanging="360"/>
      </w:pPr>
      <w:rPr/>
    </w:lvl>
    <w:lvl w:ilvl="7">
      <w:start w:val="1"/>
      <w:numFmt w:val="lowerLetter"/>
      <w:lvlText w:val="%8."/>
      <w:lvlJc w:val="left"/>
      <w:pPr>
        <w:ind w:left="6982" w:hanging="360"/>
      </w:pPr>
      <w:rPr/>
    </w:lvl>
    <w:lvl w:ilvl="8">
      <w:start w:val="1"/>
      <w:numFmt w:val="lowerRoman"/>
      <w:lvlText w:val="%9."/>
      <w:lvlJc w:val="right"/>
      <w:pPr>
        <w:ind w:left="770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NagwekZnak" w:customStyle="1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 w:val="1"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StopkaZnak" w:customStyle="1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24703"/>
    <w:pPr>
      <w:spacing w:after="0" w:line="240" w:lineRule="auto"/>
    </w:pPr>
    <w:rPr>
      <w:rFonts w:ascii="Segoe UI" w:cs="Segoe UI" w:hAnsi="Segoe UI" w:eastAsiaTheme="minorHAns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24703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84646A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4646A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 w:val="1"/>
    <w:rsid w:val="00C64AB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A7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A70D9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A70D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A70D9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A70D94"/>
    <w:rPr>
      <w:rFonts w:cs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/gkfPmHVWlP5Jf7Sg8W8H+BJA==">AMUW2mVzLjlACQXu7+eMvbnjvOKqsZ1Ih4fmpNqY3RMcwWoVTeZ0Sqn6nd5IsR+GkDKxyJ0O6AqTliIQ3Ac9lFLSN/TTFdab0A9SLMyQqgHxIDQRR8ZzTJU=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2020-12-14T20:43:00Z</dcterms:created>
  <dc:creator>Natalia</dc:creator>
</cp:coreProperties>
</file>